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35" w:rsidRDefault="00F51C35" w:rsidP="004C4E84">
      <w:pPr>
        <w:spacing w:before="3000"/>
        <w:ind w:firstLine="0"/>
        <w:jc w:val="center"/>
        <w:rPr>
          <w:b/>
          <w:sz w:val="28"/>
          <w:szCs w:val="28"/>
        </w:rPr>
      </w:pPr>
      <w:r w:rsidRPr="004C4E84">
        <w:rPr>
          <w:b/>
          <w:sz w:val="28"/>
          <w:szCs w:val="28"/>
        </w:rPr>
        <w:t xml:space="preserve">Схема теплоснабжения </w:t>
      </w:r>
      <w:r w:rsidR="004C4E84" w:rsidRPr="004C4E84">
        <w:rPr>
          <w:b/>
          <w:sz w:val="28"/>
          <w:szCs w:val="28"/>
        </w:rPr>
        <w:t>муниципального образования Осинниковский</w:t>
      </w:r>
      <w:r w:rsidR="004C4E84" w:rsidRPr="00621F0A">
        <w:rPr>
          <w:b/>
          <w:sz w:val="28"/>
          <w:szCs w:val="28"/>
        </w:rPr>
        <w:t xml:space="preserve"> </w:t>
      </w:r>
      <w:r w:rsidR="004C4E84" w:rsidRPr="004C4E84">
        <w:rPr>
          <w:b/>
          <w:sz w:val="28"/>
          <w:szCs w:val="28"/>
        </w:rPr>
        <w:t>городской округ до 2028 года</w:t>
      </w:r>
    </w:p>
    <w:p w:rsidR="00821E7E" w:rsidRPr="004C4E84" w:rsidRDefault="00821E7E" w:rsidP="00821E7E">
      <w:pPr>
        <w:ind w:firstLine="0"/>
        <w:jc w:val="center"/>
        <w:rPr>
          <w:b/>
          <w:sz w:val="28"/>
          <w:szCs w:val="28"/>
        </w:rPr>
      </w:pPr>
      <w:r w:rsidRPr="00FB5DFD">
        <w:rPr>
          <w:b/>
          <w:sz w:val="28"/>
          <w:szCs w:val="28"/>
        </w:rPr>
        <w:t>(актуализация на 202</w:t>
      </w:r>
      <w:r w:rsidR="00E37AD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FB5DFD">
        <w:rPr>
          <w:b/>
          <w:sz w:val="28"/>
          <w:szCs w:val="28"/>
        </w:rPr>
        <w:t>год)</w:t>
      </w:r>
    </w:p>
    <w:p w:rsidR="00F51C35" w:rsidRPr="004C4E84" w:rsidRDefault="00F51C35" w:rsidP="00F51C35">
      <w:pPr>
        <w:spacing w:before="360"/>
        <w:ind w:firstLine="0"/>
        <w:jc w:val="center"/>
        <w:rPr>
          <w:b/>
        </w:rPr>
      </w:pPr>
      <w:r w:rsidRPr="004C4E84">
        <w:rPr>
          <w:b/>
        </w:rPr>
        <w:t>ОБОСНОВЫВАЮЩИЕ МАТЕРИАЛЫ</w:t>
      </w:r>
    </w:p>
    <w:p w:rsidR="00F51C35" w:rsidRPr="004C4E84" w:rsidRDefault="00F51C35" w:rsidP="00F51C35">
      <w:pPr>
        <w:ind w:firstLine="0"/>
        <w:jc w:val="center"/>
        <w:rPr>
          <w:b/>
          <w:caps/>
        </w:rPr>
      </w:pPr>
      <w:r w:rsidRPr="004C4E84">
        <w:rPr>
          <w:b/>
          <w:caps/>
        </w:rPr>
        <w:t>Глава 15 Обоснование инвестиций в строительство, реконструкцию и техническое перевооружение</w:t>
      </w:r>
    </w:p>
    <w:p w:rsidR="00F51C35" w:rsidRPr="004C4E84" w:rsidRDefault="00F51C35" w:rsidP="00F51C35">
      <w:pPr>
        <w:ind w:firstLine="0"/>
        <w:jc w:val="center"/>
        <w:rPr>
          <w:b/>
          <w:caps/>
        </w:rPr>
      </w:pPr>
    </w:p>
    <w:p w:rsidR="00F51C35" w:rsidRPr="004C4E84" w:rsidRDefault="00F51C35" w:rsidP="00F51C35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  <w:color w:val="000000"/>
          <w:szCs w:val="24"/>
        </w:rPr>
      </w:pPr>
    </w:p>
    <w:p w:rsidR="00F51C35" w:rsidRPr="004C4E84" w:rsidRDefault="004C4E84" w:rsidP="00F51C35">
      <w:pPr>
        <w:ind w:firstLine="0"/>
        <w:jc w:val="center"/>
        <w:rPr>
          <w:b/>
        </w:rPr>
      </w:pPr>
      <w:r w:rsidRPr="00621F0A">
        <w:rPr>
          <w:b/>
          <w:noProof/>
          <w:lang w:eastAsia="ru-RU"/>
        </w:rPr>
        <w:drawing>
          <wp:inline distT="0" distB="0" distL="0" distR="0" wp14:anchorId="3D41DC11" wp14:editId="22A43E63">
            <wp:extent cx="1752600" cy="2229732"/>
            <wp:effectExtent l="0" t="0" r="0" b="0"/>
            <wp:docPr id="31" name="Рисунок 31" descr="C:\Users\aalazareva\Desktop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azareva\Desktop\wx1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60" cy="226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C35" w:rsidRPr="004C4E84" w:rsidRDefault="00F51C35" w:rsidP="00F51C35"/>
    <w:p w:rsidR="00F51C35" w:rsidRPr="004C4E84" w:rsidRDefault="00F51C35" w:rsidP="00F51C35"/>
    <w:p w:rsidR="00F51C35" w:rsidRPr="004C4E84" w:rsidRDefault="00F51C35" w:rsidP="00F51C35"/>
    <w:p w:rsidR="00F51C35" w:rsidRPr="004C4E84" w:rsidRDefault="00F51C35" w:rsidP="00F51C35"/>
    <w:p w:rsidR="00F51C35" w:rsidRPr="004C4E84" w:rsidRDefault="00F51C35" w:rsidP="00F51C35"/>
    <w:p w:rsidR="00F51C35" w:rsidRPr="004C4E84" w:rsidRDefault="00F51C35" w:rsidP="00F51C35"/>
    <w:p w:rsidR="00F51C35" w:rsidRPr="004C4E84" w:rsidRDefault="00F51C35" w:rsidP="00F51C35">
      <w:pPr>
        <w:tabs>
          <w:tab w:val="left" w:pos="3780"/>
        </w:tabs>
      </w:pPr>
      <w:r w:rsidRPr="004C4E84">
        <w:tab/>
      </w:r>
    </w:p>
    <w:p w:rsidR="00F51C35" w:rsidRPr="004C4E84" w:rsidRDefault="00F51C35" w:rsidP="00F51C35">
      <w:pPr>
        <w:tabs>
          <w:tab w:val="left" w:pos="3780"/>
        </w:tabs>
        <w:ind w:firstLine="0"/>
      </w:pPr>
    </w:p>
    <w:p w:rsidR="004C4E84" w:rsidRPr="00621F0A" w:rsidRDefault="00802B18" w:rsidP="004C4E84">
      <w:pPr>
        <w:tabs>
          <w:tab w:val="left" w:pos="378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Осинники</w:t>
      </w:r>
    </w:p>
    <w:p w:rsidR="00F51C35" w:rsidRPr="004C4E84" w:rsidRDefault="004C4E84" w:rsidP="004C4E84">
      <w:pPr>
        <w:tabs>
          <w:tab w:val="left" w:pos="3780"/>
        </w:tabs>
        <w:ind w:firstLine="0"/>
        <w:jc w:val="center"/>
        <w:rPr>
          <w:b/>
          <w:sz w:val="28"/>
          <w:szCs w:val="28"/>
          <w:highlight w:val="cyan"/>
        </w:rPr>
        <w:sectPr w:rsidR="00F51C35" w:rsidRPr="004C4E84" w:rsidSect="003D2783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621F0A">
        <w:rPr>
          <w:b/>
          <w:sz w:val="28"/>
          <w:szCs w:val="28"/>
        </w:rPr>
        <w:t xml:space="preserve"> 20</w:t>
      </w:r>
      <w:r w:rsidR="00802B18">
        <w:rPr>
          <w:b/>
          <w:sz w:val="28"/>
          <w:szCs w:val="28"/>
        </w:rPr>
        <w:t>2</w:t>
      </w:r>
      <w:r w:rsidR="00E37AD0">
        <w:rPr>
          <w:b/>
          <w:sz w:val="28"/>
          <w:szCs w:val="28"/>
        </w:rPr>
        <w:t>1</w:t>
      </w:r>
    </w:p>
    <w:p w:rsidR="00F51C35" w:rsidRPr="004C4E84" w:rsidRDefault="00F51C35" w:rsidP="00F51C35">
      <w:pPr>
        <w:jc w:val="center"/>
        <w:rPr>
          <w:b/>
        </w:rPr>
      </w:pPr>
      <w:r w:rsidRPr="004C4E84">
        <w:rPr>
          <w:b/>
        </w:rPr>
        <w:lastRenderedPageBreak/>
        <w:t>СОСТАВ ПРОЕКТА</w:t>
      </w:r>
    </w:p>
    <w:p w:rsidR="00F51C35" w:rsidRPr="004C4E84" w:rsidRDefault="00F51C35" w:rsidP="00F51C3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6"/>
        <w:gridCol w:w="2245"/>
      </w:tblGrid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Примечание</w:t>
            </w: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Том 1. Обосновывающие материалы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 «Существующее положение в сфере производства, передачи и потребления тепловой энергии для целей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2 «Существующее и перспективное потребление тепловой энергии на цели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3 «Электронная модель системы теплоснабжения Осинниковского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4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5 «Мастер-план развития систем теплоснабжения Осинниковского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6 «Существующие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7 «Предложения по строительству, реконструкции и техническому перевооружению источников тепловой энергии»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8 «Предложения по строительству и реконструкции тепловых сетей»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9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10 «Перспективные топливные балансы»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11 «Оценка надежности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12 «Обоснование инвестиций в строительство, реконструкцию и техническое перевооружение»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13 «Индикаторы развития систем теплоснабжения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14 «Ценовые (тарифные) последствия»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15 «Реестр единых теплоснабжающих организаций»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16 «Реестр проектов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17 «Замечания и предложения к проекту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18 «Сводный том изменений, выполненных в доработанной и (или) актуализированной схеме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973D5" w:rsidTr="003973D5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5" w:rsidRDefault="003973D5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Том 2. Утверждаемая часть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5" w:rsidRDefault="003973D5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4C4E84" w:rsidRDefault="004C4E84" w:rsidP="00F51C35">
      <w:pPr>
        <w:pStyle w:val="formattext"/>
        <w:shd w:val="clear" w:color="auto" w:fill="FFFFFF"/>
        <w:spacing w:before="120" w:beforeAutospacing="0" w:after="0" w:afterAutospacing="0"/>
        <w:textAlignment w:val="baseline"/>
        <w:rPr>
          <w:rStyle w:val="10"/>
          <w:highlight w:val="cyan"/>
        </w:rPr>
        <w:sectPr w:rsidR="004C4E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0EC9" w:rsidRPr="00690EC9" w:rsidRDefault="00F51C35" w:rsidP="00F51C35">
      <w:pPr>
        <w:jc w:val="center"/>
        <w:rPr>
          <w:noProof/>
        </w:rPr>
      </w:pPr>
      <w:r w:rsidRPr="00690EC9">
        <w:lastRenderedPageBreak/>
        <w:t>ОГЛАВЛЕНИЕ</w:t>
      </w:r>
      <w:r w:rsidRPr="00690EC9">
        <w:fldChar w:fldCharType="begin"/>
      </w:r>
      <w:r w:rsidRPr="00690EC9">
        <w:instrText xml:space="preserve"> TOC \o "1-3" \h \z \u </w:instrText>
      </w:r>
      <w:r w:rsidRPr="00690EC9">
        <w:fldChar w:fldCharType="separate"/>
      </w:r>
    </w:p>
    <w:p w:rsidR="00690EC9" w:rsidRPr="00690EC9" w:rsidRDefault="00B32CC9">
      <w:pPr>
        <w:pStyle w:val="12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799524" w:history="1">
        <w:r w:rsidR="00690EC9" w:rsidRPr="00690EC9">
          <w:rPr>
            <w:rStyle w:val="ae"/>
            <w:noProof/>
          </w:rPr>
          <w:t>Глава 12</w:t>
        </w:r>
        <w:r w:rsidR="00690EC9" w:rsidRPr="00690EC9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690EC9" w:rsidRPr="00690EC9">
          <w:rPr>
            <w:rStyle w:val="ae"/>
            <w:noProof/>
          </w:rPr>
          <w:t>«Обоснование инвестиций в строительство, реконструкцию и техническое перевооружение»</w:t>
        </w:r>
        <w:r w:rsidR="00690EC9" w:rsidRPr="00690EC9">
          <w:rPr>
            <w:noProof/>
            <w:webHidden/>
          </w:rPr>
          <w:tab/>
        </w:r>
        <w:r w:rsidR="00690EC9" w:rsidRPr="00690EC9">
          <w:rPr>
            <w:noProof/>
            <w:webHidden/>
          </w:rPr>
          <w:fldChar w:fldCharType="begin"/>
        </w:r>
        <w:r w:rsidR="00690EC9" w:rsidRPr="00690EC9">
          <w:rPr>
            <w:noProof/>
            <w:webHidden/>
          </w:rPr>
          <w:instrText xml:space="preserve"> PAGEREF _Toc10799524 \h </w:instrText>
        </w:r>
        <w:r w:rsidR="00690EC9" w:rsidRPr="00690EC9">
          <w:rPr>
            <w:noProof/>
            <w:webHidden/>
          </w:rPr>
        </w:r>
        <w:r w:rsidR="00690EC9" w:rsidRPr="00690EC9">
          <w:rPr>
            <w:noProof/>
            <w:webHidden/>
          </w:rPr>
          <w:fldChar w:fldCharType="separate"/>
        </w:r>
        <w:r w:rsidR="00AC1510">
          <w:rPr>
            <w:noProof/>
            <w:webHidden/>
          </w:rPr>
          <w:t>4</w:t>
        </w:r>
        <w:r w:rsidR="00690EC9" w:rsidRPr="00690EC9">
          <w:rPr>
            <w:noProof/>
            <w:webHidden/>
          </w:rPr>
          <w:fldChar w:fldCharType="end"/>
        </w:r>
      </w:hyperlink>
    </w:p>
    <w:p w:rsidR="00690EC9" w:rsidRPr="00690EC9" w:rsidRDefault="00B32CC9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99525" w:history="1">
        <w:r w:rsidR="00690EC9" w:rsidRPr="00690EC9">
          <w:rPr>
            <w:rStyle w:val="ae"/>
            <w:noProof/>
          </w:rPr>
          <w:t>12.1</w:t>
        </w:r>
        <w:r w:rsidR="00690EC9" w:rsidRPr="00690EC9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90EC9" w:rsidRPr="00690EC9">
          <w:rPr>
            <w:rStyle w:val="ae"/>
            <w:noProof/>
          </w:rPr>
          <w:t>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  </w:r>
        <w:r w:rsidR="00690EC9" w:rsidRPr="00690EC9">
          <w:rPr>
            <w:noProof/>
            <w:webHidden/>
          </w:rPr>
          <w:tab/>
        </w:r>
        <w:r w:rsidR="00690EC9" w:rsidRPr="00690EC9">
          <w:rPr>
            <w:noProof/>
            <w:webHidden/>
          </w:rPr>
          <w:fldChar w:fldCharType="begin"/>
        </w:r>
        <w:r w:rsidR="00690EC9" w:rsidRPr="00690EC9">
          <w:rPr>
            <w:noProof/>
            <w:webHidden/>
          </w:rPr>
          <w:instrText xml:space="preserve"> PAGEREF _Toc10799525 \h </w:instrText>
        </w:r>
        <w:r w:rsidR="00690EC9" w:rsidRPr="00690EC9">
          <w:rPr>
            <w:noProof/>
            <w:webHidden/>
          </w:rPr>
        </w:r>
        <w:r w:rsidR="00690EC9" w:rsidRPr="00690EC9">
          <w:rPr>
            <w:noProof/>
            <w:webHidden/>
          </w:rPr>
          <w:fldChar w:fldCharType="separate"/>
        </w:r>
        <w:r w:rsidR="00AC1510">
          <w:rPr>
            <w:noProof/>
            <w:webHidden/>
          </w:rPr>
          <w:t>4</w:t>
        </w:r>
        <w:r w:rsidR="00690EC9" w:rsidRPr="00690EC9">
          <w:rPr>
            <w:noProof/>
            <w:webHidden/>
          </w:rPr>
          <w:fldChar w:fldCharType="end"/>
        </w:r>
      </w:hyperlink>
    </w:p>
    <w:p w:rsidR="00690EC9" w:rsidRPr="00690EC9" w:rsidRDefault="00B32CC9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99526" w:history="1">
        <w:r w:rsidR="00690EC9" w:rsidRPr="00690EC9">
          <w:rPr>
            <w:rStyle w:val="ae"/>
            <w:noProof/>
          </w:rPr>
          <w:t>12.2</w:t>
        </w:r>
        <w:r w:rsidR="00690EC9" w:rsidRPr="00690EC9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90EC9" w:rsidRPr="00690EC9">
          <w:rPr>
            <w:rStyle w:val="ae"/>
            <w:noProof/>
          </w:rPr>
          <w:t>Обоснованные 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</w:t>
        </w:r>
        <w:r w:rsidR="00690EC9" w:rsidRPr="00690EC9">
          <w:rPr>
            <w:noProof/>
            <w:webHidden/>
          </w:rPr>
          <w:tab/>
        </w:r>
        <w:r w:rsidR="00690EC9" w:rsidRPr="00690EC9">
          <w:rPr>
            <w:noProof/>
            <w:webHidden/>
          </w:rPr>
          <w:fldChar w:fldCharType="begin"/>
        </w:r>
        <w:r w:rsidR="00690EC9" w:rsidRPr="00690EC9">
          <w:rPr>
            <w:noProof/>
            <w:webHidden/>
          </w:rPr>
          <w:instrText xml:space="preserve"> PAGEREF _Toc10799526 \h </w:instrText>
        </w:r>
        <w:r w:rsidR="00690EC9" w:rsidRPr="00690EC9">
          <w:rPr>
            <w:noProof/>
            <w:webHidden/>
          </w:rPr>
        </w:r>
        <w:r w:rsidR="00690EC9" w:rsidRPr="00690EC9">
          <w:rPr>
            <w:noProof/>
            <w:webHidden/>
          </w:rPr>
          <w:fldChar w:fldCharType="separate"/>
        </w:r>
        <w:r w:rsidR="00AC1510">
          <w:rPr>
            <w:noProof/>
            <w:webHidden/>
          </w:rPr>
          <w:t>9</w:t>
        </w:r>
        <w:r w:rsidR="00690EC9" w:rsidRPr="00690EC9">
          <w:rPr>
            <w:noProof/>
            <w:webHidden/>
          </w:rPr>
          <w:fldChar w:fldCharType="end"/>
        </w:r>
      </w:hyperlink>
    </w:p>
    <w:p w:rsidR="00690EC9" w:rsidRPr="00690EC9" w:rsidRDefault="00B32CC9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99527" w:history="1">
        <w:r w:rsidR="00690EC9" w:rsidRPr="00690EC9">
          <w:rPr>
            <w:rStyle w:val="ae"/>
            <w:noProof/>
          </w:rPr>
          <w:t>12.3</w:t>
        </w:r>
        <w:r w:rsidR="00690EC9" w:rsidRPr="00690EC9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90EC9" w:rsidRPr="00690EC9">
          <w:rPr>
            <w:rStyle w:val="ae"/>
            <w:noProof/>
          </w:rPr>
          <w:t>Расчеты экономической эффективности инвестиций</w:t>
        </w:r>
        <w:r w:rsidR="00690EC9" w:rsidRPr="00690EC9">
          <w:rPr>
            <w:noProof/>
            <w:webHidden/>
          </w:rPr>
          <w:tab/>
        </w:r>
        <w:r w:rsidR="00690EC9" w:rsidRPr="00690EC9">
          <w:rPr>
            <w:noProof/>
            <w:webHidden/>
          </w:rPr>
          <w:fldChar w:fldCharType="begin"/>
        </w:r>
        <w:r w:rsidR="00690EC9" w:rsidRPr="00690EC9">
          <w:rPr>
            <w:noProof/>
            <w:webHidden/>
          </w:rPr>
          <w:instrText xml:space="preserve"> PAGEREF _Toc10799527 \h </w:instrText>
        </w:r>
        <w:r w:rsidR="00690EC9" w:rsidRPr="00690EC9">
          <w:rPr>
            <w:noProof/>
            <w:webHidden/>
          </w:rPr>
        </w:r>
        <w:r w:rsidR="00690EC9" w:rsidRPr="00690EC9">
          <w:rPr>
            <w:noProof/>
            <w:webHidden/>
          </w:rPr>
          <w:fldChar w:fldCharType="separate"/>
        </w:r>
        <w:r w:rsidR="00AC1510">
          <w:rPr>
            <w:noProof/>
            <w:webHidden/>
          </w:rPr>
          <w:t>9</w:t>
        </w:r>
        <w:r w:rsidR="00690EC9" w:rsidRPr="00690EC9">
          <w:rPr>
            <w:noProof/>
            <w:webHidden/>
          </w:rPr>
          <w:fldChar w:fldCharType="end"/>
        </w:r>
      </w:hyperlink>
    </w:p>
    <w:p w:rsidR="00690EC9" w:rsidRPr="00690EC9" w:rsidRDefault="00B32CC9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799528" w:history="1">
        <w:r w:rsidR="00690EC9" w:rsidRPr="00690EC9">
          <w:rPr>
            <w:rStyle w:val="ae"/>
            <w:noProof/>
          </w:rPr>
          <w:t>12.4</w:t>
        </w:r>
        <w:r w:rsidR="00690EC9" w:rsidRPr="00690EC9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690EC9" w:rsidRPr="00690EC9">
          <w:rPr>
            <w:rStyle w:val="ae"/>
            <w:noProof/>
          </w:rPr>
          <w:t>Расчеты ценовых (тарифных) последствий для потребителей при реализации программ строительства, реконструкции и технического перевооружения систем теплоснабжения</w:t>
        </w:r>
        <w:r w:rsidR="00690EC9" w:rsidRPr="00690EC9">
          <w:rPr>
            <w:noProof/>
            <w:webHidden/>
          </w:rPr>
          <w:tab/>
        </w:r>
        <w:r w:rsidR="00690EC9" w:rsidRPr="00690EC9">
          <w:rPr>
            <w:noProof/>
            <w:webHidden/>
          </w:rPr>
          <w:fldChar w:fldCharType="begin"/>
        </w:r>
        <w:r w:rsidR="00690EC9" w:rsidRPr="00690EC9">
          <w:rPr>
            <w:noProof/>
            <w:webHidden/>
          </w:rPr>
          <w:instrText xml:space="preserve"> PAGEREF _Toc10799528 \h </w:instrText>
        </w:r>
        <w:r w:rsidR="00690EC9" w:rsidRPr="00690EC9">
          <w:rPr>
            <w:noProof/>
            <w:webHidden/>
          </w:rPr>
        </w:r>
        <w:r w:rsidR="00690EC9" w:rsidRPr="00690EC9">
          <w:rPr>
            <w:noProof/>
            <w:webHidden/>
          </w:rPr>
          <w:fldChar w:fldCharType="separate"/>
        </w:r>
        <w:r w:rsidR="00AC1510">
          <w:rPr>
            <w:noProof/>
            <w:webHidden/>
          </w:rPr>
          <w:t>13</w:t>
        </w:r>
        <w:r w:rsidR="00690EC9" w:rsidRPr="00690EC9">
          <w:rPr>
            <w:noProof/>
            <w:webHidden/>
          </w:rPr>
          <w:fldChar w:fldCharType="end"/>
        </w:r>
      </w:hyperlink>
    </w:p>
    <w:p w:rsidR="00F51C35" w:rsidRPr="004C4E84" w:rsidRDefault="00F51C35" w:rsidP="00F51C35">
      <w:pPr>
        <w:jc w:val="center"/>
        <w:rPr>
          <w:highlight w:val="cyan"/>
        </w:rPr>
        <w:sectPr w:rsidR="00F51C35" w:rsidRPr="004C4E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90EC9">
        <w:fldChar w:fldCharType="end"/>
      </w:r>
    </w:p>
    <w:p w:rsidR="004D0E79" w:rsidRPr="00266237" w:rsidRDefault="004D0E79" w:rsidP="0036560E">
      <w:pPr>
        <w:pStyle w:val="af1"/>
      </w:pPr>
      <w:r w:rsidRPr="00266237">
        <w:lastRenderedPageBreak/>
        <w:t xml:space="preserve"> </w:t>
      </w:r>
      <w:bookmarkStart w:id="0" w:name="_Toc10799524"/>
      <w:r w:rsidRPr="00266237">
        <w:t>«Обоснование инвестиций в строительство, реконструкцию и техническое перевооружение»</w:t>
      </w:r>
      <w:bookmarkEnd w:id="0"/>
    </w:p>
    <w:p w:rsidR="004D0E79" w:rsidRPr="00266237" w:rsidRDefault="005C4976" w:rsidP="00365505">
      <w:pPr>
        <w:pStyle w:val="2"/>
      </w:pPr>
      <w:bookmarkStart w:id="1" w:name="_Toc10799525"/>
      <w:r w:rsidRPr="00266237">
        <w:t>О</w:t>
      </w:r>
      <w:r w:rsidR="004D0E79" w:rsidRPr="00266237">
        <w:t>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  <w:bookmarkEnd w:id="1"/>
    </w:p>
    <w:p w:rsidR="001F5E73" w:rsidRPr="00266237" w:rsidRDefault="001F5E73" w:rsidP="00F51C35">
      <w:r w:rsidRPr="00266237">
        <w:t>Оценка инвестиций и анализ ценовых (тарифных) последствий реализации проектов схемы теплоснабжений разрабатываются в соответствии с подпунктом "ж" пункта 4, пунктом 13 и пунктом 48 "Требований к схемам теплоснабжения", утвержденных постановлением Правительства РФ №154 от 22 февраля 2012 года.</w:t>
      </w:r>
    </w:p>
    <w:p w:rsidR="001F5E73" w:rsidRPr="00266237" w:rsidRDefault="005B1EE6" w:rsidP="00F51C35">
      <w:r w:rsidRPr="00266237">
        <w:t>О</w:t>
      </w:r>
      <w:r w:rsidR="001F5E73" w:rsidRPr="00266237">
        <w:t>ценк</w:t>
      </w:r>
      <w:r w:rsidRPr="00266237">
        <w:t>а</w:t>
      </w:r>
      <w:r w:rsidR="001F5E73" w:rsidRPr="00266237">
        <w:t xml:space="preserve"> финансовых потребностей для строительства, реконструкции и технического перевооружения источников тепловой энергии и тепловых сетей производилась на основании:</w:t>
      </w:r>
    </w:p>
    <w:p w:rsidR="001F5E73" w:rsidRPr="00266237" w:rsidRDefault="001F5E73" w:rsidP="00941CC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rPr>
          <w:rFonts w:eastAsiaTheme="minorHAnsi" w:cstheme="minorBidi"/>
        </w:rPr>
      </w:pPr>
      <w:r w:rsidRPr="00266237">
        <w:rPr>
          <w:rFonts w:eastAsiaTheme="minorHAnsi" w:cstheme="minorBidi"/>
        </w:rPr>
        <w:t>утвержденных инвестиционных программ теплоснабжающих и теплосетевых организаций города, а также предложений по их корректировке;</w:t>
      </w:r>
    </w:p>
    <w:p w:rsidR="001F5E73" w:rsidRPr="00266237" w:rsidRDefault="001F5E73" w:rsidP="00941CC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rPr>
          <w:rFonts w:eastAsiaTheme="minorHAnsi" w:cstheme="minorBidi"/>
        </w:rPr>
      </w:pPr>
      <w:r w:rsidRPr="00266237">
        <w:rPr>
          <w:rFonts w:eastAsiaTheme="minorHAnsi" w:cstheme="minorBidi"/>
        </w:rPr>
        <w:t>технико-коммерческих предложений заводов-изготовителей;</w:t>
      </w:r>
    </w:p>
    <w:p w:rsidR="001F5E73" w:rsidRPr="00266237" w:rsidRDefault="001F5E73" w:rsidP="00941CC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rPr>
          <w:rFonts w:eastAsiaTheme="minorHAnsi" w:cstheme="minorBidi"/>
        </w:rPr>
      </w:pPr>
      <w:r w:rsidRPr="00266237">
        <w:rPr>
          <w:rFonts w:eastAsiaTheme="minorHAnsi" w:cstheme="minorBidi"/>
        </w:rPr>
        <w:t>сводных сметных расчетов организаций-подрядчиков;</w:t>
      </w:r>
    </w:p>
    <w:p w:rsidR="001F5E73" w:rsidRPr="00266237" w:rsidRDefault="001F5E73" w:rsidP="00941CC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rPr>
          <w:rFonts w:eastAsiaTheme="minorHAnsi" w:cstheme="minorBidi"/>
        </w:rPr>
      </w:pPr>
      <w:r w:rsidRPr="00266237">
        <w:rPr>
          <w:rFonts w:eastAsiaTheme="minorHAnsi" w:cstheme="minorBidi"/>
        </w:rPr>
        <w:t>проектов-аналогов.</w:t>
      </w:r>
    </w:p>
    <w:p w:rsidR="001F5E73" w:rsidRPr="00266237" w:rsidRDefault="005B1EE6" w:rsidP="005B1EE6">
      <w:pPr>
        <w:pStyle w:val="a3"/>
        <w:tabs>
          <w:tab w:val="left" w:pos="993"/>
        </w:tabs>
        <w:rPr>
          <w:rFonts w:eastAsiaTheme="minorHAnsi" w:cstheme="minorBidi"/>
        </w:rPr>
      </w:pPr>
      <w:r w:rsidRPr="00266237">
        <w:rPr>
          <w:rFonts w:eastAsiaTheme="minorHAnsi" w:cstheme="minorBidi"/>
        </w:rPr>
        <w:t xml:space="preserve">В рамках актуализации Схемы теплоснабжения </w:t>
      </w:r>
      <w:r w:rsidR="00266237" w:rsidRPr="00266237">
        <w:rPr>
          <w:rFonts w:eastAsiaTheme="minorHAnsi" w:cstheme="minorBidi"/>
        </w:rPr>
        <w:t>Осинниковского городского округа</w:t>
      </w:r>
      <w:r w:rsidRPr="00266237">
        <w:rPr>
          <w:rFonts w:eastAsiaTheme="minorHAnsi" w:cstheme="minorBidi"/>
        </w:rPr>
        <w:t xml:space="preserve"> рассмотрены</w:t>
      </w:r>
      <w:r w:rsidR="00266237" w:rsidRPr="00266237">
        <w:rPr>
          <w:rFonts w:eastAsiaTheme="minorHAnsi" w:cstheme="minorBidi"/>
        </w:rPr>
        <w:t xml:space="preserve"> </w:t>
      </w:r>
      <w:r w:rsidR="00EA0DCA">
        <w:rPr>
          <w:rFonts w:eastAsiaTheme="minorHAnsi" w:cstheme="minorBidi"/>
        </w:rPr>
        <w:t>два</w:t>
      </w:r>
      <w:r w:rsidR="00266237" w:rsidRPr="00266237">
        <w:rPr>
          <w:rFonts w:eastAsiaTheme="minorHAnsi" w:cstheme="minorBidi"/>
        </w:rPr>
        <w:t xml:space="preserve"> </w:t>
      </w:r>
      <w:r w:rsidRPr="00266237">
        <w:rPr>
          <w:rFonts w:eastAsiaTheme="minorHAnsi" w:cstheme="minorBidi"/>
        </w:rPr>
        <w:t>сценария развития системы теплоснабжения города.</w:t>
      </w:r>
    </w:p>
    <w:p w:rsidR="00941CC4" w:rsidRPr="00941CC4" w:rsidRDefault="00941CC4" w:rsidP="00645DA7">
      <w:pPr>
        <w:pStyle w:val="a3"/>
        <w:tabs>
          <w:tab w:val="left" w:pos="993"/>
        </w:tabs>
        <w:rPr>
          <w:rFonts w:eastAsiaTheme="minorHAnsi" w:cstheme="minorBidi"/>
        </w:rPr>
      </w:pPr>
      <w:r w:rsidRPr="00941CC4">
        <w:rPr>
          <w:rFonts w:eastAsiaTheme="minorHAnsi" w:cstheme="minorBidi"/>
        </w:rPr>
        <w:t>Оба с</w:t>
      </w:r>
      <w:r w:rsidR="005B1EE6" w:rsidRPr="00941CC4">
        <w:rPr>
          <w:rFonts w:eastAsiaTheme="minorHAnsi" w:cstheme="minorBidi"/>
        </w:rPr>
        <w:t>ценари</w:t>
      </w:r>
      <w:r w:rsidRPr="00941CC4">
        <w:rPr>
          <w:rFonts w:eastAsiaTheme="minorHAnsi" w:cstheme="minorBidi"/>
        </w:rPr>
        <w:t xml:space="preserve">я имеют ряд общих мероприятий, которые должны быть реализованы в любом случае, а именно: </w:t>
      </w:r>
    </w:p>
    <w:p w:rsidR="00941CC4" w:rsidRDefault="00941CC4" w:rsidP="00941CC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eastAsiaTheme="minorHAnsi" w:cstheme="minorBidi"/>
        </w:rPr>
      </w:pPr>
      <w:r w:rsidRPr="00941CC4">
        <w:rPr>
          <w:rFonts w:eastAsiaTheme="minorHAnsi" w:cstheme="minorBidi"/>
        </w:rPr>
        <w:t>строительство 5 блочно-модульных котельных взамен существующих</w:t>
      </w:r>
      <w:r>
        <w:rPr>
          <w:rFonts w:eastAsiaTheme="minorHAnsi" w:cstheme="minorBidi"/>
        </w:rPr>
        <w:t>;</w:t>
      </w:r>
    </w:p>
    <w:p w:rsidR="00941CC4" w:rsidRDefault="00941CC4" w:rsidP="00941CC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eastAsiaTheme="minorHAnsi" w:cstheme="minorBidi"/>
        </w:rPr>
      </w:pPr>
      <w:r>
        <w:rPr>
          <w:rFonts w:eastAsiaTheme="minorHAnsi" w:cstheme="minorBidi"/>
        </w:rPr>
        <w:t>реконструкция 3х котельных пос. Тайжина;</w:t>
      </w:r>
    </w:p>
    <w:p w:rsidR="00941CC4" w:rsidRDefault="00941CC4" w:rsidP="00941CC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eastAsiaTheme="minorHAnsi" w:cstheme="minorBidi"/>
        </w:rPr>
      </w:pPr>
      <w:r>
        <w:rPr>
          <w:rFonts w:eastAsiaTheme="minorHAnsi" w:cstheme="minorBidi"/>
        </w:rPr>
        <w:t>реконструкция сетей, исчерпавших свой эксплуатационный ресурс;</w:t>
      </w:r>
    </w:p>
    <w:p w:rsidR="00941CC4" w:rsidRDefault="00941CC4" w:rsidP="00941CC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eastAsiaTheme="minorHAnsi" w:cstheme="minorBidi"/>
        </w:rPr>
      </w:pPr>
      <w:r>
        <w:rPr>
          <w:rFonts w:eastAsiaTheme="minorHAnsi" w:cstheme="minorBidi"/>
        </w:rPr>
        <w:t>в</w:t>
      </w:r>
      <w:r w:rsidRPr="00941CC4">
        <w:rPr>
          <w:rFonts w:eastAsiaTheme="minorHAnsi" w:cstheme="minorBidi"/>
        </w:rPr>
        <w:t>осстановление циркуляционных трубопроводов сетей ГВС</w:t>
      </w:r>
      <w:r>
        <w:rPr>
          <w:rFonts w:eastAsiaTheme="minorHAnsi" w:cstheme="minorBidi"/>
        </w:rPr>
        <w:t xml:space="preserve"> до потребителей, подключенных по тупиковой схеме;</w:t>
      </w:r>
    </w:p>
    <w:p w:rsidR="00941CC4" w:rsidRDefault="00941CC4" w:rsidP="00941CC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eastAsiaTheme="minorHAnsi" w:cstheme="minorBidi"/>
        </w:rPr>
      </w:pPr>
      <w:r>
        <w:rPr>
          <w:rFonts w:eastAsiaTheme="minorHAnsi" w:cstheme="minorBidi"/>
        </w:rPr>
        <w:t>с</w:t>
      </w:r>
      <w:r w:rsidRPr="00941CC4">
        <w:rPr>
          <w:rFonts w:eastAsiaTheme="minorHAnsi" w:cstheme="minorBidi"/>
        </w:rPr>
        <w:t>троительство тепловых сетей для подключения перспективных потребителей</w:t>
      </w:r>
      <w:r>
        <w:rPr>
          <w:rFonts w:eastAsiaTheme="minorHAnsi" w:cstheme="minorBidi"/>
        </w:rPr>
        <w:t>;</w:t>
      </w:r>
    </w:p>
    <w:p w:rsidR="00941CC4" w:rsidRDefault="00941CC4" w:rsidP="00941CC4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eastAsiaTheme="minorHAnsi" w:cstheme="minorBidi"/>
        </w:rPr>
      </w:pPr>
      <w:r>
        <w:rPr>
          <w:rFonts w:eastAsiaTheme="minorHAnsi" w:cstheme="minorBidi"/>
        </w:rPr>
        <w:t>мероприятия на ЦТП, в том числе их автоматизация.</w:t>
      </w:r>
    </w:p>
    <w:p w:rsidR="00941CC4" w:rsidRPr="00941CC4" w:rsidRDefault="00941CC4" w:rsidP="00EA0DCA">
      <w:pPr>
        <w:pStyle w:val="a3"/>
        <w:tabs>
          <w:tab w:val="left" w:pos="993"/>
        </w:tabs>
        <w:rPr>
          <w:rFonts w:eastAsiaTheme="minorHAnsi" w:cstheme="minorBidi"/>
        </w:rPr>
      </w:pPr>
      <w:r>
        <w:rPr>
          <w:rFonts w:eastAsiaTheme="minorHAnsi" w:cstheme="minorBidi"/>
        </w:rPr>
        <w:t>Отличие в Сценариях заключается в реализации мероприятий, указанных в</w:t>
      </w:r>
      <w:r w:rsidR="003818EF">
        <w:rPr>
          <w:rFonts w:eastAsiaTheme="minorHAnsi" w:cstheme="minorBidi"/>
        </w:rPr>
        <w:t>мероприятиях с выводом из эксплуатации котельных №№</w:t>
      </w:r>
      <w:r w:rsidR="00E37AD0">
        <w:rPr>
          <w:rFonts w:eastAsiaTheme="minorHAnsi" w:cstheme="minorBidi"/>
        </w:rPr>
        <w:t xml:space="preserve"> </w:t>
      </w:r>
      <w:r w:rsidR="003818EF">
        <w:rPr>
          <w:rFonts w:eastAsiaTheme="minorHAnsi" w:cstheme="minorBidi"/>
        </w:rPr>
        <w:t>2, 3 и подключением потребителей к ЮК ГРЭС</w:t>
      </w:r>
      <w:r>
        <w:rPr>
          <w:rFonts w:eastAsiaTheme="minorHAnsi" w:cstheme="minorBidi"/>
        </w:rPr>
        <w:t>. Так, Сценарий 1 предполагает строительство нового ЦТП</w:t>
      </w:r>
      <w:r w:rsidR="00EA0DCA">
        <w:rPr>
          <w:rFonts w:eastAsiaTheme="minorHAnsi" w:cstheme="minorBidi"/>
        </w:rPr>
        <w:t xml:space="preserve"> с переключением на него абонентов котельных №</w:t>
      </w:r>
      <w:r w:rsidR="00E37AD0">
        <w:rPr>
          <w:rFonts w:eastAsiaTheme="minorHAnsi" w:cstheme="minorBidi"/>
        </w:rPr>
        <w:t xml:space="preserve"> </w:t>
      </w:r>
      <w:r w:rsidR="00EA0DCA">
        <w:rPr>
          <w:rFonts w:eastAsiaTheme="minorHAnsi" w:cstheme="minorBidi"/>
        </w:rPr>
        <w:t xml:space="preserve">2 и №3, а также строительство ПНС на магистральных сетях в районе ЦТП-1. Сценарий 2 взамен </w:t>
      </w:r>
      <w:r w:rsidR="003818EF">
        <w:rPr>
          <w:rFonts w:eastAsiaTheme="minorHAnsi" w:cstheme="minorBidi"/>
        </w:rPr>
        <w:t xml:space="preserve">вышеуказанных мероприятий </w:t>
      </w:r>
      <w:r w:rsidR="00EA0DCA">
        <w:rPr>
          <w:rFonts w:eastAsiaTheme="minorHAnsi" w:cstheme="minorBidi"/>
        </w:rPr>
        <w:t>предполаг</w:t>
      </w:r>
      <w:r w:rsidR="00DE59C6">
        <w:rPr>
          <w:rFonts w:eastAsiaTheme="minorHAnsi" w:cstheme="minorBidi"/>
        </w:rPr>
        <w:t>а</w:t>
      </w:r>
      <w:r w:rsidR="00EA0DCA">
        <w:rPr>
          <w:rFonts w:eastAsiaTheme="minorHAnsi" w:cstheme="minorBidi"/>
        </w:rPr>
        <w:t>ет реконструкцию котельн</w:t>
      </w:r>
      <w:r w:rsidR="008E337E">
        <w:rPr>
          <w:rFonts w:eastAsiaTheme="minorHAnsi" w:cstheme="minorBidi"/>
        </w:rPr>
        <w:t xml:space="preserve">ых </w:t>
      </w:r>
      <w:r w:rsidR="00EA0DCA">
        <w:rPr>
          <w:rFonts w:eastAsiaTheme="minorHAnsi" w:cstheme="minorBidi"/>
        </w:rPr>
        <w:t xml:space="preserve"> №</w:t>
      </w:r>
      <w:r w:rsidR="008E337E">
        <w:rPr>
          <w:rFonts w:eastAsiaTheme="minorHAnsi" w:cstheme="minorBidi"/>
        </w:rPr>
        <w:t xml:space="preserve"> 2, </w:t>
      </w:r>
      <w:r w:rsidR="00EA0DCA">
        <w:rPr>
          <w:rFonts w:eastAsiaTheme="minorHAnsi" w:cstheme="minorBidi"/>
        </w:rPr>
        <w:t>3</w:t>
      </w:r>
      <w:r w:rsidR="008E337E">
        <w:rPr>
          <w:rFonts w:eastAsiaTheme="minorHAnsi" w:cstheme="minorBidi"/>
        </w:rPr>
        <w:t>.</w:t>
      </w:r>
      <w:r w:rsidR="00EA0DCA">
        <w:rPr>
          <w:rFonts w:eastAsiaTheme="minorHAnsi" w:cstheme="minorBidi"/>
        </w:rPr>
        <w:t xml:space="preserve"> </w:t>
      </w:r>
    </w:p>
    <w:p w:rsidR="005B1EE6" w:rsidRPr="00430B0B" w:rsidRDefault="00645DA7" w:rsidP="00F51C35">
      <w:pPr>
        <w:pStyle w:val="a3"/>
      </w:pPr>
      <w:r w:rsidRPr="00430B0B">
        <w:t>Общая стоимость мероприятий по Сценарию 1 на период 20</w:t>
      </w:r>
      <w:r w:rsidR="00E37AD0">
        <w:t>20</w:t>
      </w:r>
      <w:r w:rsidRPr="00430B0B">
        <w:t>-20</w:t>
      </w:r>
      <w:r w:rsidR="00941CC4" w:rsidRPr="00430B0B">
        <w:t>28</w:t>
      </w:r>
      <w:r w:rsidRPr="00430B0B">
        <w:t xml:space="preserve"> гг. в</w:t>
      </w:r>
      <w:r w:rsidR="000A1A14">
        <w:t> </w:t>
      </w:r>
      <w:r w:rsidRPr="00430B0B">
        <w:t xml:space="preserve">прогнозных ценах без учета НДС оценивается в размере </w:t>
      </w:r>
      <w:r w:rsidR="00430B0B" w:rsidRPr="00430B0B">
        <w:t>1</w:t>
      </w:r>
      <w:r w:rsidR="008E337E">
        <w:t> 229 014</w:t>
      </w:r>
      <w:r w:rsidR="00941CC4" w:rsidRPr="00430B0B">
        <w:t xml:space="preserve"> тыс.руб.</w:t>
      </w:r>
      <w:r w:rsidRPr="00430B0B">
        <w:t xml:space="preserve"> </w:t>
      </w:r>
    </w:p>
    <w:p w:rsidR="00645DA7" w:rsidRPr="00430B0B" w:rsidRDefault="00645DA7" w:rsidP="00F51C35">
      <w:pPr>
        <w:pStyle w:val="a3"/>
      </w:pPr>
      <w:r w:rsidRPr="00430B0B">
        <w:t>Общая стоимость мероприятий по Сценарию 2 на период 20</w:t>
      </w:r>
      <w:r w:rsidR="008E337E">
        <w:t>20</w:t>
      </w:r>
      <w:r w:rsidRPr="00430B0B">
        <w:t>-20</w:t>
      </w:r>
      <w:r w:rsidR="00EA0DCA" w:rsidRPr="00430B0B">
        <w:t>28</w:t>
      </w:r>
      <w:r w:rsidRPr="00430B0B">
        <w:t xml:space="preserve"> гг. в</w:t>
      </w:r>
      <w:r w:rsidR="000A1A14">
        <w:t> </w:t>
      </w:r>
      <w:r w:rsidRPr="00430B0B">
        <w:t xml:space="preserve">прогнозных ценах без учета НДС оценивается </w:t>
      </w:r>
      <w:r w:rsidR="00EA0DCA" w:rsidRPr="00430B0B">
        <w:t xml:space="preserve">в размере </w:t>
      </w:r>
      <w:r w:rsidR="00430B0B" w:rsidRPr="00430B0B">
        <w:t>1</w:t>
      </w:r>
      <w:r w:rsidR="008E337E">
        <w:t xml:space="preserve"> 083 971 </w:t>
      </w:r>
      <w:r w:rsidR="00EA0DCA" w:rsidRPr="00430B0B">
        <w:t>тыс.руб.</w:t>
      </w:r>
    </w:p>
    <w:p w:rsidR="00FB6FDA" w:rsidRPr="00EA0DCA" w:rsidRDefault="00FB6FDA" w:rsidP="00266237">
      <w:pPr>
        <w:pStyle w:val="a3"/>
        <w:tabs>
          <w:tab w:val="left" w:pos="993"/>
        </w:tabs>
        <w:rPr>
          <w:rFonts w:eastAsiaTheme="minorHAnsi" w:cstheme="minorBidi"/>
        </w:rPr>
      </w:pPr>
      <w:r w:rsidRPr="00EA0DCA">
        <w:rPr>
          <w:rFonts w:eastAsiaTheme="minorHAnsi" w:cstheme="minorBidi"/>
        </w:rPr>
        <w:t xml:space="preserve">Ниже представлены ключевые мероприятия по сценариям развития системы теплоснабжения </w:t>
      </w:r>
      <w:r w:rsidR="00EA0DCA" w:rsidRPr="00EA0DCA">
        <w:rPr>
          <w:rFonts w:eastAsiaTheme="minorHAnsi" w:cstheme="minorBidi"/>
        </w:rPr>
        <w:t>Осинниковского городского округа</w:t>
      </w:r>
      <w:r w:rsidRPr="00EA0DCA">
        <w:rPr>
          <w:rFonts w:eastAsiaTheme="minorHAnsi" w:cstheme="minorBidi"/>
        </w:rPr>
        <w:t xml:space="preserve">. </w:t>
      </w:r>
      <w:r w:rsidR="005B1EE6" w:rsidRPr="00EA0DCA">
        <w:rPr>
          <w:rFonts w:eastAsiaTheme="minorHAnsi" w:cstheme="minorBidi"/>
        </w:rPr>
        <w:t xml:space="preserve">Детальное описание каждого сценария </w:t>
      </w:r>
      <w:r w:rsidRPr="00EA0DCA">
        <w:rPr>
          <w:rFonts w:eastAsiaTheme="minorHAnsi" w:cstheme="minorBidi"/>
        </w:rPr>
        <w:t>приведено</w:t>
      </w:r>
      <w:r w:rsidR="00F51C35" w:rsidRPr="00EA0DCA">
        <w:rPr>
          <w:rFonts w:eastAsiaTheme="minorHAnsi" w:cstheme="minorBidi"/>
        </w:rPr>
        <w:t xml:space="preserve"> в Главе 5 «Мастер-план развития систем теплоснабжения»</w:t>
      </w:r>
      <w:r w:rsidR="005B1EE6" w:rsidRPr="00EA0DCA">
        <w:rPr>
          <w:rFonts w:eastAsiaTheme="minorHAnsi" w:cstheme="minorBidi"/>
        </w:rPr>
        <w:t>.</w:t>
      </w:r>
    </w:p>
    <w:p w:rsidR="00FB6FDA" w:rsidRPr="004C4E84" w:rsidRDefault="00FB6FDA" w:rsidP="005B1EE6">
      <w:pPr>
        <w:pStyle w:val="a3"/>
        <w:tabs>
          <w:tab w:val="left" w:pos="993"/>
        </w:tabs>
        <w:rPr>
          <w:rFonts w:eastAsiaTheme="minorHAnsi" w:cstheme="minorBidi"/>
          <w:highlight w:val="cyan"/>
        </w:rPr>
      </w:pPr>
    </w:p>
    <w:p w:rsidR="00FB6FDA" w:rsidRPr="004C4E84" w:rsidRDefault="00FB6FDA" w:rsidP="005B1EE6">
      <w:pPr>
        <w:pStyle w:val="a3"/>
        <w:tabs>
          <w:tab w:val="left" w:pos="993"/>
        </w:tabs>
        <w:rPr>
          <w:rFonts w:eastAsiaTheme="minorHAnsi" w:cstheme="minorBidi"/>
          <w:highlight w:val="cyan"/>
        </w:rPr>
        <w:sectPr w:rsidR="00FB6FDA" w:rsidRPr="004C4E84" w:rsidSect="00023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C35" w:rsidRDefault="00F51C35" w:rsidP="00F51C35">
      <w:pPr>
        <w:pStyle w:val="a7"/>
      </w:pPr>
      <w:r w:rsidRPr="00B1372A">
        <w:lastRenderedPageBreak/>
        <w:t xml:space="preserve">Таблица </w:t>
      </w:r>
      <w:r w:rsidR="00E37AD0">
        <w:rPr>
          <w:noProof/>
        </w:rPr>
        <w:fldChar w:fldCharType="begin"/>
      </w:r>
      <w:r w:rsidR="00E37AD0">
        <w:rPr>
          <w:noProof/>
        </w:rPr>
        <w:instrText xml:space="preserve"> STYLEREF 2 \s </w:instrText>
      </w:r>
      <w:r w:rsidR="00E37AD0">
        <w:rPr>
          <w:noProof/>
        </w:rPr>
        <w:fldChar w:fldCharType="separate"/>
      </w:r>
      <w:r w:rsidR="00AC1510">
        <w:rPr>
          <w:noProof/>
        </w:rPr>
        <w:t>12.1</w:t>
      </w:r>
      <w:r w:rsidR="00E37AD0">
        <w:rPr>
          <w:noProof/>
        </w:rPr>
        <w:fldChar w:fldCharType="end"/>
      </w:r>
      <w:r w:rsidR="0036560E" w:rsidRPr="00B1372A">
        <w:t>.</w:t>
      </w:r>
      <w:r w:rsidR="00E37AD0">
        <w:rPr>
          <w:noProof/>
        </w:rPr>
        <w:fldChar w:fldCharType="begin"/>
      </w:r>
      <w:r w:rsidR="00E37AD0">
        <w:rPr>
          <w:noProof/>
        </w:rPr>
        <w:instrText xml:space="preserve"> SEQ Таблица \* ARABIC \s 2 </w:instrText>
      </w:r>
      <w:r w:rsidR="00E37AD0">
        <w:rPr>
          <w:noProof/>
        </w:rPr>
        <w:fldChar w:fldCharType="separate"/>
      </w:r>
      <w:r w:rsidR="00AC1510">
        <w:rPr>
          <w:noProof/>
        </w:rPr>
        <w:t>1</w:t>
      </w:r>
      <w:r w:rsidR="00E37AD0">
        <w:rPr>
          <w:noProof/>
        </w:rPr>
        <w:fldChar w:fldCharType="end"/>
      </w:r>
      <w:r w:rsidRPr="00B1372A">
        <w:t xml:space="preserve"> Мероприятия по развитию системы теплоснабжения </w:t>
      </w:r>
      <w:r w:rsidR="00941CC4" w:rsidRPr="00B1372A">
        <w:t>Осинниковского городского округа</w:t>
      </w:r>
      <w:r w:rsidRPr="00B1372A">
        <w:t xml:space="preserve"> (Сценарий 1)</w:t>
      </w:r>
    </w:p>
    <w:p w:rsidR="008E337E" w:rsidRPr="008E337E" w:rsidRDefault="00085900" w:rsidP="008E337E">
      <w:pPr>
        <w:rPr>
          <w:lang w:eastAsia="ru-RU"/>
        </w:rPr>
      </w:pPr>
      <w:r w:rsidRPr="00085900">
        <w:rPr>
          <w:noProof/>
          <w:lang w:eastAsia="ru-RU"/>
        </w:rPr>
        <w:drawing>
          <wp:inline distT="0" distB="0" distL="0" distR="0">
            <wp:extent cx="11430000" cy="86690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866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165" w:rsidRDefault="00085900" w:rsidP="001F5E73">
      <w:pPr>
        <w:rPr>
          <w:b/>
          <w:highlight w:val="cyan"/>
        </w:rPr>
      </w:pPr>
      <w:r w:rsidRPr="00085900">
        <w:rPr>
          <w:noProof/>
          <w:highlight w:val="cyan"/>
          <w:lang w:eastAsia="ru-RU"/>
        </w:rPr>
        <w:lastRenderedPageBreak/>
        <w:drawing>
          <wp:inline distT="0" distB="0" distL="0" distR="0">
            <wp:extent cx="11430000" cy="9486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00" w:rsidRDefault="00085900" w:rsidP="001F5E73">
      <w:pPr>
        <w:rPr>
          <w:b/>
          <w:highlight w:val="cyan"/>
        </w:rPr>
      </w:pPr>
    </w:p>
    <w:p w:rsidR="008E337E" w:rsidRDefault="008E337E" w:rsidP="001F5E73">
      <w:pPr>
        <w:rPr>
          <w:b/>
          <w:highlight w:val="cyan"/>
        </w:rPr>
      </w:pPr>
      <w:r w:rsidRPr="008E337E">
        <w:rPr>
          <w:noProof/>
          <w:highlight w:val="cyan"/>
          <w:lang w:eastAsia="ru-RU"/>
        </w:rPr>
        <w:drawing>
          <wp:inline distT="0" distB="0" distL="0" distR="0">
            <wp:extent cx="11430000" cy="7058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165" w:rsidRDefault="005B0165" w:rsidP="001F5E73">
      <w:pPr>
        <w:rPr>
          <w:b/>
          <w:highlight w:val="cyan"/>
        </w:rPr>
      </w:pPr>
    </w:p>
    <w:p w:rsidR="005B0165" w:rsidRPr="004C4E84" w:rsidRDefault="005B0165" w:rsidP="001F5E73">
      <w:pPr>
        <w:rPr>
          <w:b/>
          <w:highlight w:val="cyan"/>
        </w:rPr>
        <w:sectPr w:rsidR="005B0165" w:rsidRPr="004C4E84" w:rsidSect="00F51C35">
          <w:pgSz w:w="23811" w:h="16838" w:orient="landscape" w:code="8"/>
          <w:pgMar w:top="1134" w:right="850" w:bottom="1134" w:left="1701" w:header="708" w:footer="708" w:gutter="0"/>
          <w:cols w:space="708"/>
          <w:docGrid w:linePitch="360"/>
        </w:sectPr>
      </w:pPr>
    </w:p>
    <w:p w:rsidR="003D2783" w:rsidRDefault="003D2783" w:rsidP="003D2783">
      <w:pPr>
        <w:pStyle w:val="a7"/>
        <w:keepNext/>
      </w:pPr>
      <w:r w:rsidRPr="003767FD">
        <w:lastRenderedPageBreak/>
        <w:t xml:space="preserve">Таблица </w:t>
      </w:r>
      <w:r w:rsidR="00E37AD0">
        <w:rPr>
          <w:noProof/>
        </w:rPr>
        <w:fldChar w:fldCharType="begin"/>
      </w:r>
      <w:r w:rsidR="00E37AD0">
        <w:rPr>
          <w:noProof/>
        </w:rPr>
        <w:instrText xml:space="preserve"> STYLEREF 2 \s </w:instrText>
      </w:r>
      <w:r w:rsidR="00E37AD0">
        <w:rPr>
          <w:noProof/>
        </w:rPr>
        <w:fldChar w:fldCharType="separate"/>
      </w:r>
      <w:r w:rsidR="00AC1510">
        <w:rPr>
          <w:noProof/>
        </w:rPr>
        <w:t>12.1</w:t>
      </w:r>
      <w:r w:rsidR="00E37AD0">
        <w:rPr>
          <w:noProof/>
        </w:rPr>
        <w:fldChar w:fldCharType="end"/>
      </w:r>
      <w:r w:rsidR="0036560E" w:rsidRPr="003767FD">
        <w:t>.</w:t>
      </w:r>
      <w:r w:rsidR="00E37AD0">
        <w:rPr>
          <w:noProof/>
        </w:rPr>
        <w:fldChar w:fldCharType="begin"/>
      </w:r>
      <w:r w:rsidR="00E37AD0">
        <w:rPr>
          <w:noProof/>
        </w:rPr>
        <w:instrText xml:space="preserve"> SEQ Таблица \* ARABIC \s 2 </w:instrText>
      </w:r>
      <w:r w:rsidR="00E37AD0">
        <w:rPr>
          <w:noProof/>
        </w:rPr>
        <w:fldChar w:fldCharType="separate"/>
      </w:r>
      <w:r w:rsidR="00AC1510">
        <w:rPr>
          <w:noProof/>
        </w:rPr>
        <w:t>2</w:t>
      </w:r>
      <w:r w:rsidR="00E37AD0">
        <w:rPr>
          <w:noProof/>
        </w:rPr>
        <w:fldChar w:fldCharType="end"/>
      </w:r>
      <w:r w:rsidRPr="003767FD">
        <w:t xml:space="preserve"> </w:t>
      </w:r>
      <w:r w:rsidR="003767FD" w:rsidRPr="003767FD">
        <w:t xml:space="preserve">Мероприятия по развитию системы теплоснабжения Осинниковского городского округа </w:t>
      </w:r>
      <w:r w:rsidRPr="003767FD">
        <w:t>(Сценарий 2)</w:t>
      </w:r>
    </w:p>
    <w:p w:rsidR="008E337E" w:rsidRPr="008E337E" w:rsidRDefault="008E337E" w:rsidP="008E337E">
      <w:pPr>
        <w:rPr>
          <w:lang w:eastAsia="ru-RU"/>
        </w:rPr>
      </w:pPr>
    </w:p>
    <w:p w:rsidR="003767FD" w:rsidRDefault="008E337E" w:rsidP="001F5E73">
      <w:pPr>
        <w:rPr>
          <w:highlight w:val="cyan"/>
        </w:rPr>
      </w:pPr>
      <w:r w:rsidRPr="008E337E">
        <w:rPr>
          <w:noProof/>
          <w:highlight w:val="cyan"/>
          <w:lang w:eastAsia="ru-RU"/>
        </w:rPr>
        <w:drawing>
          <wp:inline distT="0" distB="0" distL="0" distR="0">
            <wp:extent cx="11601450" cy="8705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37E" w:rsidRDefault="008E337E" w:rsidP="001F5E73">
      <w:pPr>
        <w:rPr>
          <w:highlight w:val="cyan"/>
        </w:rPr>
      </w:pPr>
      <w:r w:rsidRPr="008E337E">
        <w:rPr>
          <w:noProof/>
          <w:highlight w:val="cyan"/>
          <w:lang w:eastAsia="ru-RU"/>
        </w:rPr>
        <w:lastRenderedPageBreak/>
        <w:drawing>
          <wp:inline distT="0" distB="0" distL="0" distR="0">
            <wp:extent cx="11601450" cy="8677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7FD" w:rsidRDefault="003767FD" w:rsidP="001F5E73">
      <w:pPr>
        <w:rPr>
          <w:highlight w:val="cyan"/>
        </w:rPr>
      </w:pPr>
    </w:p>
    <w:p w:rsidR="003767FD" w:rsidRDefault="003767FD" w:rsidP="001F5E73">
      <w:pPr>
        <w:rPr>
          <w:highlight w:val="cyan"/>
        </w:rPr>
      </w:pPr>
    </w:p>
    <w:p w:rsidR="003767FD" w:rsidRDefault="003767FD" w:rsidP="001F5E73">
      <w:pPr>
        <w:rPr>
          <w:highlight w:val="cyan"/>
        </w:rPr>
      </w:pPr>
    </w:p>
    <w:p w:rsidR="003767FD" w:rsidRPr="004C4E84" w:rsidRDefault="008E337E" w:rsidP="001F5E73">
      <w:pPr>
        <w:rPr>
          <w:highlight w:val="cyan"/>
        </w:rPr>
        <w:sectPr w:rsidR="003767FD" w:rsidRPr="004C4E84" w:rsidSect="00F51C35">
          <w:pgSz w:w="23811" w:h="16838" w:orient="landscape" w:code="8"/>
          <w:pgMar w:top="1134" w:right="850" w:bottom="1134" w:left="1701" w:header="708" w:footer="708" w:gutter="0"/>
          <w:cols w:space="708"/>
          <w:docGrid w:linePitch="360"/>
        </w:sectPr>
      </w:pPr>
      <w:r w:rsidRPr="008E337E">
        <w:rPr>
          <w:noProof/>
          <w:highlight w:val="cyan"/>
          <w:lang w:eastAsia="ru-RU"/>
        </w:rPr>
        <w:drawing>
          <wp:inline distT="0" distB="0" distL="0" distR="0">
            <wp:extent cx="11601450" cy="5162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0FF" w:rsidRPr="00450446" w:rsidRDefault="004030FF" w:rsidP="003D2783">
      <w:pPr>
        <w:pStyle w:val="a3"/>
      </w:pPr>
      <w:r w:rsidRPr="00450446">
        <w:lastRenderedPageBreak/>
        <w:t xml:space="preserve">Более </w:t>
      </w:r>
      <w:r w:rsidR="00450446" w:rsidRPr="00450446">
        <w:t>75</w:t>
      </w:r>
      <w:r w:rsidRPr="00450446">
        <w:t xml:space="preserve">% затрат приходится на мероприятия на тепловых сетях. Такое распределение затрат обусловлено необходимостью </w:t>
      </w:r>
      <w:r w:rsidR="008C3D83" w:rsidRPr="00450446">
        <w:t>как реконструкции тепловых сетей</w:t>
      </w:r>
      <w:r w:rsidRPr="00450446">
        <w:t xml:space="preserve"> в связи с достижением предельного технического состояния (физический износ</w:t>
      </w:r>
      <w:r w:rsidR="008C3D83" w:rsidRPr="00450446">
        <w:t xml:space="preserve">), так и </w:t>
      </w:r>
      <w:r w:rsidR="00450446" w:rsidRPr="00450446">
        <w:t>для улучшения качества горячего водоснабжения за счет строительства циркуляционных трубопроводов ГВС</w:t>
      </w:r>
      <w:r w:rsidR="008C3D83" w:rsidRPr="00450446">
        <w:t>.</w:t>
      </w:r>
    </w:p>
    <w:p w:rsidR="00CC708F" w:rsidRPr="00450446" w:rsidRDefault="005C4976" w:rsidP="00CC708F">
      <w:pPr>
        <w:pStyle w:val="2"/>
      </w:pPr>
      <w:bookmarkStart w:id="2" w:name="_Toc10799526"/>
      <w:r w:rsidRPr="00450446">
        <w:t>О</w:t>
      </w:r>
      <w:r w:rsidR="004D0E79" w:rsidRPr="00450446">
        <w:t>боснованные 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</w:t>
      </w:r>
      <w:bookmarkEnd w:id="2"/>
    </w:p>
    <w:p w:rsidR="00CC708F" w:rsidRPr="00450446" w:rsidRDefault="00CC708F" w:rsidP="003D2783">
      <w:pPr>
        <w:pStyle w:val="a3"/>
      </w:pPr>
      <w:r w:rsidRPr="00450446">
        <w:t xml:space="preserve">Предложения по источникам инвестиций для осуществления мероприятий по развитию системы теплоснабжения </w:t>
      </w:r>
      <w:r w:rsidR="00450446" w:rsidRPr="00450446">
        <w:t>Осинниковского городского округа</w:t>
      </w:r>
      <w:r w:rsidRPr="00450446">
        <w:t xml:space="preserve"> сформированы с учетом требований действующего законодательства:</w:t>
      </w:r>
    </w:p>
    <w:p w:rsidR="00CC708F" w:rsidRPr="00450446" w:rsidRDefault="00CC708F" w:rsidP="00CC708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contextualSpacing w:val="0"/>
        <w:rPr>
          <w:szCs w:val="24"/>
        </w:rPr>
      </w:pPr>
      <w:r w:rsidRPr="00450446">
        <w:rPr>
          <w:szCs w:val="24"/>
        </w:rPr>
        <w:t>Федеральный закон от 27.07.2010 г. № 190 «О теплоснабжении»;</w:t>
      </w:r>
    </w:p>
    <w:p w:rsidR="00CC708F" w:rsidRPr="00450446" w:rsidRDefault="00CC708F" w:rsidP="00CC708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contextualSpacing w:val="0"/>
        <w:rPr>
          <w:szCs w:val="24"/>
        </w:rPr>
      </w:pPr>
      <w:r w:rsidRPr="00450446">
        <w:rPr>
          <w:szCs w:val="24"/>
        </w:rPr>
        <w:t>Постановление Правительства РФ от 22.10.2012 г. № 1075 «О ценообразовании в сфере теплоснабжения»;</w:t>
      </w:r>
    </w:p>
    <w:p w:rsidR="00CC708F" w:rsidRPr="00450446" w:rsidRDefault="00CC708F" w:rsidP="00CC708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/>
        <w:contextualSpacing w:val="0"/>
        <w:rPr>
          <w:szCs w:val="24"/>
        </w:rPr>
      </w:pPr>
      <w:r w:rsidRPr="00450446">
        <w:rPr>
          <w:szCs w:val="24"/>
        </w:rPr>
        <w:t>Приказ ФСТ России от 13.06.2013 г. № 760-э «Об утверждении Методических указаний по расчету регулируемых цен (тарифов) в сфере теплоснабжения».</w:t>
      </w:r>
    </w:p>
    <w:p w:rsidR="00CC708F" w:rsidRPr="00450446" w:rsidRDefault="00CC708F" w:rsidP="003D2783">
      <w:pPr>
        <w:pStyle w:val="a3"/>
        <w:rPr>
          <w:szCs w:val="24"/>
        </w:rPr>
      </w:pPr>
      <w:r w:rsidRPr="00450446">
        <w:t>В соответствии с действующим законодательством,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составляющая, обеспечивающая реализацию инвестиционных проектов для развития системы теплоснабжения.</w:t>
      </w:r>
      <w:r w:rsidR="00450446" w:rsidRPr="00450446">
        <w:t xml:space="preserve"> Однако у Осинниковского городского округа отс</w:t>
      </w:r>
      <w:r w:rsidR="00410FD8">
        <w:t>у</w:t>
      </w:r>
      <w:r w:rsidR="00450446" w:rsidRPr="00450446">
        <w:t>тствует инвестпрограмма, поэтому основ</w:t>
      </w:r>
      <w:r w:rsidR="00410FD8">
        <w:t>н</w:t>
      </w:r>
      <w:r w:rsidR="00450446" w:rsidRPr="00450446">
        <w:t>ыми источниками финансирования будут являт</w:t>
      </w:r>
      <w:r w:rsidR="00410FD8">
        <w:t>ь</w:t>
      </w:r>
      <w:r w:rsidR="00450446" w:rsidRPr="00450446">
        <w:t xml:space="preserve">ся </w:t>
      </w:r>
      <w:r w:rsidR="00D86E8C">
        <w:t xml:space="preserve">областной и </w:t>
      </w:r>
      <w:r w:rsidR="00450446" w:rsidRPr="00450446">
        <w:t>городской бюджет</w:t>
      </w:r>
      <w:r w:rsidR="00D86E8C">
        <w:t>ы</w:t>
      </w:r>
      <w:r w:rsidR="00450446" w:rsidRPr="00450446">
        <w:t xml:space="preserve"> и собственные средства ресурсоснабжающей организ</w:t>
      </w:r>
      <w:r w:rsidR="00410FD8">
        <w:t>а</w:t>
      </w:r>
      <w:r w:rsidR="00450446" w:rsidRPr="00450446">
        <w:t xml:space="preserve">ции – </w:t>
      </w:r>
      <w:r w:rsidR="00410FD8">
        <w:t>МКП ОГО «Теплоэнерго</w:t>
      </w:r>
      <w:r w:rsidR="00450446" w:rsidRPr="00450446">
        <w:t>».</w:t>
      </w:r>
    </w:p>
    <w:p w:rsidR="004D0E79" w:rsidRPr="004D667D" w:rsidRDefault="005C4976" w:rsidP="005C4976">
      <w:pPr>
        <w:pStyle w:val="2"/>
      </w:pPr>
      <w:bookmarkStart w:id="3" w:name="_Toc10799527"/>
      <w:r w:rsidRPr="004D667D">
        <w:t>Р</w:t>
      </w:r>
      <w:r w:rsidR="004D0E79" w:rsidRPr="004D667D">
        <w:t>асчеты экономической эффективности инвестиций</w:t>
      </w:r>
      <w:bookmarkEnd w:id="3"/>
    </w:p>
    <w:p w:rsidR="00614245" w:rsidRPr="004D667D" w:rsidRDefault="00614245" w:rsidP="00614245">
      <w:pPr>
        <w:pStyle w:val="a3"/>
        <w:shd w:val="clear" w:color="auto" w:fill="FFFFFF" w:themeFill="background1"/>
        <w:rPr>
          <w:b/>
        </w:rPr>
      </w:pPr>
      <w:r w:rsidRPr="004D667D">
        <w:rPr>
          <w:b/>
        </w:rPr>
        <w:t>Методика расчета</w:t>
      </w:r>
    </w:p>
    <w:p w:rsidR="00614245" w:rsidRPr="004D667D" w:rsidRDefault="00614245" w:rsidP="003D2783">
      <w:r w:rsidRPr="004D667D">
        <w:t>Оценка эффективности инвестиций в развитие системы теплоснабжения г. Комсомольска-на-Амуре выполнена в соответствии с «Методическими рекомендациями по оценке эффективности инвестиционных проектов», утвержденными Министерством экономики РФ, Министерством финансов РФ, Государственным комитетом РФ по строительной, архитектурной и жилищной политике от 21 июня 1999 года №ВК 477</w:t>
      </w:r>
      <w:r w:rsidR="00531057" w:rsidRPr="004D667D">
        <w:t>.</w:t>
      </w:r>
    </w:p>
    <w:p w:rsidR="00531057" w:rsidRPr="004D667D" w:rsidRDefault="00531057" w:rsidP="003D2783">
      <w:r w:rsidRPr="004D667D">
        <w:t xml:space="preserve">Расчет экономической эффективности инвестиций выполнен методом разностных потоков, учитывающим сравнение параметров функционирования системы теплоснабжения при базовом варианте развития (Сценарий </w:t>
      </w:r>
      <w:r w:rsidR="004D667D" w:rsidRPr="004D667D">
        <w:t>1</w:t>
      </w:r>
      <w:r w:rsidRPr="004D667D">
        <w:t>) и при реализации Сценари</w:t>
      </w:r>
      <w:r w:rsidR="004D667D" w:rsidRPr="004D667D">
        <w:t>я2</w:t>
      </w:r>
      <w:r w:rsidRPr="004D667D">
        <w:t>.</w:t>
      </w:r>
    </w:p>
    <w:p w:rsidR="00614245" w:rsidRPr="004D667D" w:rsidRDefault="00614245" w:rsidP="00614245">
      <w:pPr>
        <w:widowControl w:val="0"/>
        <w:shd w:val="clear" w:color="auto" w:fill="FFFFFF" w:themeFill="background1"/>
        <w:autoSpaceDE w:val="0"/>
        <w:autoSpaceDN w:val="0"/>
        <w:ind w:firstLine="720"/>
      </w:pPr>
      <w:r w:rsidRPr="004D667D">
        <w:t>Основными критериями оценки эффективности являются:</w:t>
      </w:r>
    </w:p>
    <w:p w:rsidR="00614245" w:rsidRPr="004D667D" w:rsidRDefault="00614245" w:rsidP="004D667D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spacing w:before="0" w:after="0"/>
      </w:pPr>
      <w:r w:rsidRPr="004D667D">
        <w:t xml:space="preserve">чистый дисконтированный доход (NPV) — характеризует интегральный эффект от реализации проекта и определяется, как величина, полученная дисконтированием разницы между всеми годовыми оттоками и притоками реальных денег, накапливаемых в течение горизонта планирования; </w:t>
      </w:r>
    </w:p>
    <w:p w:rsidR="00614245" w:rsidRPr="004D667D" w:rsidRDefault="00614245" w:rsidP="004D667D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spacing w:before="0" w:after="0"/>
      </w:pPr>
      <w:r w:rsidRPr="004D667D">
        <w:t xml:space="preserve">внутренняя норма прибыли проекта (IRR) — ставка дисконтирования, при которой дисконтированная стоимость притоков реальных денег равна дисконтированной стоимости оттоков. Другими словами, это ставка дисконтирования, при которой NPV=0, т.е. норма прибыли на располагаемые инвестиционные ресурсы; </w:t>
      </w:r>
    </w:p>
    <w:p w:rsidR="00614245" w:rsidRPr="004D667D" w:rsidRDefault="00614245" w:rsidP="004D667D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spacing w:before="0" w:after="0"/>
      </w:pPr>
      <w:r w:rsidRPr="004D667D">
        <w:t xml:space="preserve">простой срок окупаемости (PВP) — это период времени, по окончании которого чистый объем поступлений (доходов) перекрывает объем инвестиций (расходов) в </w:t>
      </w:r>
      <w:r w:rsidRPr="004D667D">
        <w:lastRenderedPageBreak/>
        <w:t>проект, и соответствует периоду, при котором накопительное значение чистого потока наличности изменяется с отрицательного на положительное;</w:t>
      </w:r>
    </w:p>
    <w:p w:rsidR="00614245" w:rsidRPr="004D667D" w:rsidRDefault="00614245" w:rsidP="004D667D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spacing w:before="0" w:after="0"/>
      </w:pPr>
      <w:r w:rsidRPr="004D667D">
        <w:t>дисконтированный срок окупаемости (DPВP) проекта - расчет осуществляется по накопительному дисконтированному чистому потоку наличности. Дисконтированный срок окупаемости в отличие от простого учитывает стоимость капитала.</w:t>
      </w:r>
    </w:p>
    <w:p w:rsidR="00614245" w:rsidRPr="004D667D" w:rsidRDefault="00614245" w:rsidP="00614245">
      <w:pPr>
        <w:pStyle w:val="a3"/>
        <w:shd w:val="clear" w:color="auto" w:fill="FFFFFF" w:themeFill="background1"/>
        <w:rPr>
          <w:b/>
        </w:rPr>
      </w:pPr>
      <w:r w:rsidRPr="004D667D">
        <w:rPr>
          <w:b/>
        </w:rPr>
        <w:t>Экономическое окружение проекта</w:t>
      </w:r>
    </w:p>
    <w:p w:rsidR="003D2783" w:rsidRPr="004D667D" w:rsidRDefault="00614245" w:rsidP="00614245">
      <w:pPr>
        <w:pStyle w:val="a3"/>
        <w:shd w:val="clear" w:color="auto" w:fill="FFFFFF" w:themeFill="background1"/>
      </w:pPr>
      <w:r w:rsidRPr="004D667D">
        <w:t>С целью формирования долгосрочного горизонта планирования ценовых последствий, параметров финансово-хозяйственной деятельности теплоснабжающих и теплосетевых организа</w:t>
      </w:r>
      <w:r w:rsidR="00531057" w:rsidRPr="004D667D">
        <w:t>ций применялся прогноз макроэкономических показателей социально-экономического развития РФ на период до 2036 года, опубликованный на сайте Министерства экономического развития РФ 28.11.2018 г.</w:t>
      </w:r>
    </w:p>
    <w:p w:rsidR="003D2783" w:rsidRPr="002546DE" w:rsidRDefault="003D2783" w:rsidP="003D2783">
      <w:pPr>
        <w:pStyle w:val="a7"/>
        <w:keepNext/>
      </w:pPr>
      <w:r w:rsidRPr="00B32CC9">
        <w:t xml:space="preserve">Таблица </w:t>
      </w:r>
      <w:r w:rsidR="00E37AD0" w:rsidRPr="00B32CC9">
        <w:rPr>
          <w:noProof/>
        </w:rPr>
        <w:fldChar w:fldCharType="begin"/>
      </w:r>
      <w:r w:rsidR="00E37AD0" w:rsidRPr="00B32CC9">
        <w:rPr>
          <w:noProof/>
        </w:rPr>
        <w:instrText xml:space="preserve"> STYLEREF 2 \s </w:instrText>
      </w:r>
      <w:r w:rsidR="00E37AD0" w:rsidRPr="00B32CC9">
        <w:rPr>
          <w:noProof/>
        </w:rPr>
        <w:fldChar w:fldCharType="separate"/>
      </w:r>
      <w:r w:rsidR="00AC1510" w:rsidRPr="00B32CC9">
        <w:rPr>
          <w:noProof/>
        </w:rPr>
        <w:t>12.3</w:t>
      </w:r>
      <w:r w:rsidR="00E37AD0" w:rsidRPr="00B32CC9">
        <w:rPr>
          <w:noProof/>
        </w:rPr>
        <w:fldChar w:fldCharType="end"/>
      </w:r>
      <w:r w:rsidR="0036560E" w:rsidRPr="00B32CC9">
        <w:t>.</w:t>
      </w:r>
      <w:r w:rsidR="00E37AD0" w:rsidRPr="00B32CC9">
        <w:rPr>
          <w:noProof/>
        </w:rPr>
        <w:fldChar w:fldCharType="begin"/>
      </w:r>
      <w:r w:rsidR="00E37AD0" w:rsidRPr="00B32CC9">
        <w:rPr>
          <w:noProof/>
        </w:rPr>
        <w:instrText xml:space="preserve"> SEQ Таблица \* ARABIC \s 2 </w:instrText>
      </w:r>
      <w:r w:rsidR="00E37AD0" w:rsidRPr="00B32CC9">
        <w:rPr>
          <w:noProof/>
        </w:rPr>
        <w:fldChar w:fldCharType="separate"/>
      </w:r>
      <w:r w:rsidR="00AC1510" w:rsidRPr="00B32CC9">
        <w:rPr>
          <w:noProof/>
        </w:rPr>
        <w:t>1</w:t>
      </w:r>
      <w:r w:rsidR="00E37AD0" w:rsidRPr="00B32CC9">
        <w:rPr>
          <w:noProof/>
        </w:rPr>
        <w:fldChar w:fldCharType="end"/>
      </w:r>
      <w:r w:rsidRPr="002546DE">
        <w:t xml:space="preserve"> Прогноз макроэкономических показателей</w:t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711"/>
        <w:gridCol w:w="1579"/>
        <w:gridCol w:w="837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4D2CCC" w:rsidRPr="002546DE" w:rsidTr="002546DE">
        <w:trPr>
          <w:trHeight w:val="227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Индексы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Ед.изм.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2028</w:t>
            </w:r>
          </w:p>
        </w:tc>
      </w:tr>
      <w:tr w:rsidR="004D2CCC" w:rsidRPr="002546DE" w:rsidTr="002546DE">
        <w:trPr>
          <w:trHeight w:val="22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CCC" w:rsidRPr="002546DE" w:rsidRDefault="004D2CCC" w:rsidP="004D2CC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Темп роста тарифа на тепловую энергию, % к предыдущему году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3,7%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3,3%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3,1%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2,8%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2,6%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CCC" w:rsidRPr="002546DE" w:rsidRDefault="004D2CCC" w:rsidP="002546DE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2,3%</w:t>
            </w:r>
          </w:p>
        </w:tc>
      </w:tr>
      <w:tr w:rsidR="004D2CCC" w:rsidRPr="002546DE" w:rsidTr="002546DE">
        <w:trPr>
          <w:trHeight w:val="22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CCC" w:rsidRPr="002546DE" w:rsidRDefault="004D2CCC" w:rsidP="009F7E14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Индекс роста потребительских цен, % в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3,4%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</w:tr>
      <w:tr w:rsidR="004D2CCC" w:rsidRPr="002546DE" w:rsidTr="002546DE">
        <w:trPr>
          <w:trHeight w:val="227"/>
        </w:trPr>
        <w:tc>
          <w:tcPr>
            <w:tcW w:w="37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CCC" w:rsidRPr="002546DE" w:rsidRDefault="004D2CCC" w:rsidP="009F7E14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Темп роста цены на топливо, % к предыдущему году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546DE" w:rsidRPr="002546DE" w:rsidTr="002546DE">
        <w:trPr>
          <w:trHeight w:val="227"/>
        </w:trPr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546DE" w:rsidRPr="002546DE" w:rsidRDefault="002546DE" w:rsidP="002546D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46DE" w:rsidRPr="002546DE" w:rsidRDefault="002546DE" w:rsidP="002546D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2,3%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2,2%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1,9%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1,8%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1,8%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1,8%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1,8%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46DE" w:rsidRPr="002546DE" w:rsidRDefault="002546DE" w:rsidP="002546DE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1,8%</w:t>
            </w:r>
          </w:p>
        </w:tc>
      </w:tr>
      <w:tr w:rsidR="004D2CCC" w:rsidRPr="002546DE" w:rsidTr="002546DE">
        <w:trPr>
          <w:trHeight w:val="22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CCC" w:rsidRPr="002546DE" w:rsidRDefault="004D2CCC" w:rsidP="009F7E14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Темп роста тарифа на покупную электрическую энергию, % к предыдущему году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2,5%</w:t>
            </w:r>
          </w:p>
        </w:tc>
      </w:tr>
      <w:tr w:rsidR="004D2CCC" w:rsidRPr="002546DE" w:rsidTr="002546DE">
        <w:trPr>
          <w:trHeight w:val="22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CCC" w:rsidRPr="002546DE" w:rsidRDefault="004D2CCC" w:rsidP="009F7E14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Темп роста тарифа на воду, % к предыдущему году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53105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3,2%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4,0%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3,5%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CCC" w:rsidRPr="002546DE" w:rsidRDefault="004D2CCC" w:rsidP="002546D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6DE">
              <w:rPr>
                <w:rFonts w:eastAsia="Times New Roman" w:cs="Times New Roman"/>
                <w:sz w:val="14"/>
                <w:szCs w:val="14"/>
                <w:lang w:eastAsia="ru-RU"/>
              </w:rPr>
              <w:t>3,5%</w:t>
            </w:r>
          </w:p>
        </w:tc>
      </w:tr>
    </w:tbl>
    <w:p w:rsidR="009F7E14" w:rsidRPr="002546DE" w:rsidRDefault="009F7E14" w:rsidP="009F7E14">
      <w:pPr>
        <w:pStyle w:val="a7"/>
        <w:keepNext/>
        <w:rPr>
          <w:sz w:val="24"/>
          <w:szCs w:val="24"/>
        </w:rPr>
      </w:pPr>
    </w:p>
    <w:p w:rsidR="003D2783" w:rsidRPr="002546DE" w:rsidRDefault="003D2783" w:rsidP="003D2783">
      <w:pPr>
        <w:pStyle w:val="a7"/>
        <w:keepNext/>
      </w:pPr>
      <w:r w:rsidRPr="00B32CC9">
        <w:t xml:space="preserve">Таблица </w:t>
      </w:r>
      <w:r w:rsidR="00E37AD0" w:rsidRPr="00B32CC9">
        <w:rPr>
          <w:noProof/>
        </w:rPr>
        <w:fldChar w:fldCharType="begin"/>
      </w:r>
      <w:r w:rsidR="00E37AD0" w:rsidRPr="00B32CC9">
        <w:rPr>
          <w:noProof/>
        </w:rPr>
        <w:instrText xml:space="preserve"> STYLEREF 2 \s </w:instrText>
      </w:r>
      <w:r w:rsidR="00E37AD0" w:rsidRPr="00B32CC9">
        <w:rPr>
          <w:noProof/>
        </w:rPr>
        <w:fldChar w:fldCharType="separate"/>
      </w:r>
      <w:r w:rsidR="00AC1510" w:rsidRPr="00B32CC9">
        <w:rPr>
          <w:noProof/>
        </w:rPr>
        <w:t>12.3</w:t>
      </w:r>
      <w:r w:rsidR="00E37AD0" w:rsidRPr="00B32CC9">
        <w:rPr>
          <w:noProof/>
        </w:rPr>
        <w:fldChar w:fldCharType="end"/>
      </w:r>
      <w:r w:rsidR="0036560E" w:rsidRPr="00B32CC9">
        <w:t>.</w:t>
      </w:r>
      <w:r w:rsidR="00E37AD0" w:rsidRPr="00B32CC9">
        <w:rPr>
          <w:noProof/>
        </w:rPr>
        <w:fldChar w:fldCharType="begin"/>
      </w:r>
      <w:r w:rsidR="00E37AD0" w:rsidRPr="00B32CC9">
        <w:rPr>
          <w:noProof/>
        </w:rPr>
        <w:instrText xml:space="preserve"> SEQ Таблица \* ARABIC \s 2 </w:instrText>
      </w:r>
      <w:r w:rsidR="00E37AD0" w:rsidRPr="00B32CC9">
        <w:rPr>
          <w:noProof/>
        </w:rPr>
        <w:fldChar w:fldCharType="separate"/>
      </w:r>
      <w:r w:rsidR="00AC1510" w:rsidRPr="00B32CC9">
        <w:rPr>
          <w:noProof/>
        </w:rPr>
        <w:t>2</w:t>
      </w:r>
      <w:r w:rsidR="00E37AD0" w:rsidRPr="00B32CC9">
        <w:rPr>
          <w:noProof/>
        </w:rPr>
        <w:fldChar w:fldCharType="end"/>
      </w:r>
      <w:r w:rsidRPr="002546DE">
        <w:t xml:space="preserve"> Ставки по налогам и прочие параметры</w:t>
      </w:r>
    </w:p>
    <w:tbl>
      <w:tblPr>
        <w:tblW w:w="5682" w:type="dxa"/>
        <w:tblInd w:w="9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1"/>
        <w:gridCol w:w="2552"/>
        <w:gridCol w:w="1134"/>
        <w:gridCol w:w="1275"/>
      </w:tblGrid>
      <w:tr w:rsidR="009F7E14" w:rsidRPr="002546DE" w:rsidTr="003D2783">
        <w:trPr>
          <w:trHeight w:val="227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Значение</w:t>
            </w:r>
          </w:p>
        </w:tc>
      </w:tr>
      <w:tr w:rsidR="009F7E14" w:rsidRPr="002546DE" w:rsidTr="003D2783">
        <w:trPr>
          <w:trHeight w:val="2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Ставка налога на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20,0%</w:t>
            </w:r>
          </w:p>
        </w:tc>
      </w:tr>
      <w:tr w:rsidR="009F7E14" w:rsidRPr="002546DE" w:rsidTr="003D2783">
        <w:trPr>
          <w:trHeight w:val="2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Ставка налога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2,2%</w:t>
            </w:r>
          </w:p>
        </w:tc>
      </w:tr>
      <w:tr w:rsidR="009F7E14" w:rsidRPr="002546DE" w:rsidTr="003D2783">
        <w:trPr>
          <w:trHeight w:val="2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Ставка ЕСН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30,</w:t>
            </w:r>
            <w:r w:rsidR="004D2CCC"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9F7E14" w:rsidRPr="002546DE" w:rsidTr="003D2783">
        <w:trPr>
          <w:trHeight w:val="2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Ставка дисконтирования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4D2CC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D2CCC"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4D2CCC"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9F7E14" w:rsidRPr="002546DE" w:rsidTr="003D2783">
        <w:trPr>
          <w:trHeight w:val="2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Ставка кредитования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9,4%-11,8%</w:t>
            </w:r>
          </w:p>
        </w:tc>
      </w:tr>
      <w:tr w:rsidR="009F7E14" w:rsidRPr="004C4E84" w:rsidTr="003D2783">
        <w:trPr>
          <w:trHeight w:val="2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Срок кредитования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546D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7E14" w:rsidRPr="002546DE" w:rsidRDefault="009F7E14" w:rsidP="009F7E14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</w:tbl>
    <w:p w:rsidR="003D2783" w:rsidRPr="004C4E84" w:rsidRDefault="003D2783" w:rsidP="009F7E14">
      <w:pPr>
        <w:pStyle w:val="a3"/>
        <w:rPr>
          <w:b/>
          <w:highlight w:val="cyan"/>
        </w:rPr>
        <w:sectPr w:rsidR="003D2783" w:rsidRPr="004C4E84" w:rsidSect="004D2C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7E14" w:rsidRPr="002546DE" w:rsidRDefault="009F7E14" w:rsidP="009F7E14">
      <w:pPr>
        <w:pStyle w:val="a3"/>
        <w:rPr>
          <w:b/>
        </w:rPr>
      </w:pPr>
      <w:r w:rsidRPr="002546DE">
        <w:rPr>
          <w:b/>
        </w:rPr>
        <w:lastRenderedPageBreak/>
        <w:t>Оценка экономической эффективности инвестиций</w:t>
      </w:r>
    </w:p>
    <w:p w:rsidR="00531057" w:rsidRPr="002546DE" w:rsidRDefault="009F7E14" w:rsidP="009F7E14">
      <w:r w:rsidRPr="002546DE">
        <w:t xml:space="preserve">Оценка эффективности рассматриваемых Сценариев развития системы теплоснабжения </w:t>
      </w:r>
      <w:r w:rsidR="002546DE" w:rsidRPr="002546DE">
        <w:t>Осинниковского городского округа</w:t>
      </w:r>
      <w:r w:rsidRPr="002546DE">
        <w:t xml:space="preserve"> (Сценарии 1-</w:t>
      </w:r>
      <w:r w:rsidR="002546DE" w:rsidRPr="002546DE">
        <w:t>2</w:t>
      </w:r>
      <w:r w:rsidRPr="002546DE">
        <w:t xml:space="preserve">) производилась методом разностных потоков, для сопоставления в качестве базового варианта выбран Сценарий </w:t>
      </w:r>
      <w:r w:rsidR="002546DE" w:rsidRPr="002546DE">
        <w:t>2</w:t>
      </w:r>
      <w:r w:rsidRPr="002546DE">
        <w:t xml:space="preserve">, предполагающий </w:t>
      </w:r>
      <w:r w:rsidR="002546DE" w:rsidRPr="002546DE">
        <w:t>отсутствие мероприятий по</w:t>
      </w:r>
      <w:r w:rsidR="00D86E8C">
        <w:t xml:space="preserve"> выводу из эксплуатации котельных № 2, 3  с подключением потребителей к ЮК ГРЭС.</w:t>
      </w:r>
      <w:r w:rsidR="00E5763A">
        <w:t xml:space="preserve"> Результаты приведены в таблице 12.3.3.</w:t>
      </w:r>
    </w:p>
    <w:p w:rsidR="00903C7D" w:rsidRPr="002546DE" w:rsidRDefault="00903C7D" w:rsidP="009F7E14"/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</w:pPr>
    </w:p>
    <w:p w:rsidR="00903C7D" w:rsidRPr="004C4E84" w:rsidRDefault="00903C7D" w:rsidP="009F7E14">
      <w:pPr>
        <w:rPr>
          <w:highlight w:val="cyan"/>
        </w:rPr>
        <w:sectPr w:rsidR="00903C7D" w:rsidRPr="004C4E84" w:rsidSect="003D27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783" w:rsidRPr="00CE7B72" w:rsidRDefault="003D2783" w:rsidP="003D2783">
      <w:pPr>
        <w:pStyle w:val="a7"/>
        <w:keepNext/>
      </w:pPr>
      <w:r w:rsidRPr="00B32CC9">
        <w:lastRenderedPageBreak/>
        <w:t xml:space="preserve">Таблица </w:t>
      </w:r>
      <w:r w:rsidR="00E37AD0" w:rsidRPr="00B32CC9">
        <w:rPr>
          <w:noProof/>
        </w:rPr>
        <w:fldChar w:fldCharType="begin"/>
      </w:r>
      <w:r w:rsidR="00E37AD0" w:rsidRPr="00B32CC9">
        <w:rPr>
          <w:noProof/>
        </w:rPr>
        <w:instrText xml:space="preserve"> STYLEREF 2 \s </w:instrText>
      </w:r>
      <w:r w:rsidR="00E37AD0" w:rsidRPr="00B32CC9">
        <w:rPr>
          <w:noProof/>
        </w:rPr>
        <w:fldChar w:fldCharType="separate"/>
      </w:r>
      <w:r w:rsidR="00AC1510" w:rsidRPr="00B32CC9">
        <w:rPr>
          <w:noProof/>
        </w:rPr>
        <w:t>12.3</w:t>
      </w:r>
      <w:r w:rsidR="00E37AD0" w:rsidRPr="00B32CC9">
        <w:rPr>
          <w:noProof/>
        </w:rPr>
        <w:fldChar w:fldCharType="end"/>
      </w:r>
      <w:r w:rsidR="0036560E" w:rsidRPr="00B32CC9">
        <w:t>.</w:t>
      </w:r>
      <w:r w:rsidR="00E37AD0" w:rsidRPr="00B32CC9">
        <w:rPr>
          <w:noProof/>
        </w:rPr>
        <w:fldChar w:fldCharType="begin"/>
      </w:r>
      <w:r w:rsidR="00E37AD0" w:rsidRPr="00B32CC9">
        <w:rPr>
          <w:noProof/>
        </w:rPr>
        <w:instrText xml:space="preserve"> SEQ Таблица \* ARABIC \s 2 </w:instrText>
      </w:r>
      <w:r w:rsidR="00E37AD0" w:rsidRPr="00B32CC9">
        <w:rPr>
          <w:noProof/>
        </w:rPr>
        <w:fldChar w:fldCharType="separate"/>
      </w:r>
      <w:r w:rsidR="00AC1510" w:rsidRPr="00B32CC9">
        <w:rPr>
          <w:noProof/>
        </w:rPr>
        <w:t>3</w:t>
      </w:r>
      <w:r w:rsidR="00E37AD0" w:rsidRPr="00B32CC9">
        <w:rPr>
          <w:noProof/>
        </w:rPr>
        <w:fldChar w:fldCharType="end"/>
      </w:r>
      <w:r w:rsidRPr="00CE7B72">
        <w:t xml:space="preserve"> Эффективность развития системы теплоснабжения </w:t>
      </w:r>
      <w:r w:rsidR="00CE7B72" w:rsidRPr="00CE7B72">
        <w:t>Осинниковского ГО</w:t>
      </w:r>
      <w:r w:rsidRPr="00CE7B72">
        <w:t xml:space="preserve"> (Сценарий 1</w:t>
      </w:r>
      <w:r w:rsidR="00CE7B72" w:rsidRPr="00CE7B72">
        <w:t>, 2</w:t>
      </w:r>
      <w:r w:rsidRPr="00CE7B72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073"/>
        <w:gridCol w:w="744"/>
        <w:gridCol w:w="744"/>
        <w:gridCol w:w="841"/>
        <w:gridCol w:w="841"/>
        <w:gridCol w:w="904"/>
        <w:gridCol w:w="904"/>
        <w:gridCol w:w="904"/>
        <w:gridCol w:w="904"/>
        <w:gridCol w:w="904"/>
        <w:gridCol w:w="904"/>
        <w:gridCol w:w="898"/>
      </w:tblGrid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Сценарий 1</w:t>
            </w:r>
          </w:p>
        </w:tc>
        <w:tc>
          <w:tcPr>
            <w:tcW w:w="356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247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47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79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9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0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00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00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00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0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0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8" w:type="pct"/>
            <w:shd w:val="clear" w:color="auto" w:fill="DEEAF6" w:themeFill="accent1" w:themeFillTint="33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CE7B72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B72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8 422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138 936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208 537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334 227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267 502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203 649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211 676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184 078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181 603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183 388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Затраты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CE7B72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B72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215FE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Топливо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18 951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19 349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13 177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13 283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13 327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13 580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13 506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13 550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13 600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13 845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14 094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тыс.тут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руб./тут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1 020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1 038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1 057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Амортизация (дополнительная)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7 368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17 795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34 506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47 881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58 064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68 647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77 851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86 931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(дополнительный)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1 709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5 445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11 139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17 183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21 459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24 862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27 822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30 233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32 435</w:t>
            </w:r>
          </w:p>
        </w:tc>
      </w:tr>
      <w:tr w:rsidR="00CE7B72" w:rsidRPr="00CE7B72" w:rsidTr="00CE7B72">
        <w:trPr>
          <w:trHeight w:val="20"/>
        </w:trPr>
        <w:tc>
          <w:tcPr>
            <w:tcW w:w="5000" w:type="pct"/>
            <w:gridSpan w:val="13"/>
            <w:shd w:val="clear" w:color="auto" w:fill="DEEAF6" w:themeFill="accent1" w:themeFillTint="33"/>
            <w:noWrap/>
            <w:vAlign w:val="center"/>
            <w:hideMark/>
          </w:tcPr>
          <w:p w:rsidR="00CE7B72" w:rsidRPr="002546DE" w:rsidRDefault="00CE7B72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Сценарий 2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CE7B72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B72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2546DE" w:rsidRPr="002546DE" w:rsidRDefault="00CE7B72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B72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103</w:t>
            </w:r>
            <w:r w:rsidR="002546DE"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2546DE" w:rsidRPr="002546DE" w:rsidRDefault="00CE7B72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B72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153</w:t>
            </w:r>
            <w:r w:rsidR="002546DE"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273 337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204 259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203 649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211 676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184 078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181 603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183 388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Затраты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CE7B72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B72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215FE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Топливо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18 951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19 349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19 622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19 869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20 045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20 426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20 475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20 645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20 822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21 197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21 579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тыс.тут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руб./тут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1 020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1 038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1 057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Амортизация (дополнительная)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5 179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12 865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26 532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36 745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46 927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57 511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66 715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75 795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(дополнительный)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1 143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3 912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8 411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13 232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17 023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20 671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23 875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26 531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30 319</w:t>
            </w:r>
          </w:p>
        </w:tc>
      </w:tr>
      <w:tr w:rsidR="00CE7B72" w:rsidRPr="00CE7B72" w:rsidTr="00CE7B72">
        <w:trPr>
          <w:trHeight w:val="20"/>
        </w:trPr>
        <w:tc>
          <w:tcPr>
            <w:tcW w:w="5000" w:type="pct"/>
            <w:gridSpan w:val="13"/>
            <w:shd w:val="clear" w:color="auto" w:fill="DEEAF6" w:themeFill="accent1" w:themeFillTint="33"/>
            <w:noWrap/>
            <w:vAlign w:val="center"/>
            <w:hideMark/>
          </w:tcPr>
          <w:p w:rsidR="00CE7B72" w:rsidRPr="002546DE" w:rsidRDefault="00CE7B72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Разностные потоки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Поток от операционной деятельности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-89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5 879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5 053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3 991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2 895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2 533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3 276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3 651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5 369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Поток от инвестиционной деятельности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-8 103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-35 676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-54 821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-60 890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-63 243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Поток от финансовой деятельности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денежный поток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-8 192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-29 798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-49 767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-56 899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-60 348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2 533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2 903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3 276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3 651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5 369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Накопленный денежный поток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-8 192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-37 990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-87 757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-144 656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-205 005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-202 472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-199 569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-196 294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-192 643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-187 274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Дисконтированный денежный поток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-7 347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-23 968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-35 902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-36 814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-35 018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1 318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1 355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1 808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Дисконтированный накопленный денежный поток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-7 347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-31 315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-67 217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-104 031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-139 049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-137 731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-136 376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-135 005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-133 634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-131 826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 простого срока окупаемости (PBP)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E7B72" w:rsidRPr="00CE7B72" w:rsidTr="00CE7B72">
        <w:trPr>
          <w:trHeight w:val="2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 дисконтированного срока окупаемости (DPBP)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2546DE" w:rsidRPr="002546DE" w:rsidRDefault="002546DE" w:rsidP="00CE7B72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6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903C7D" w:rsidRPr="004C4E84" w:rsidRDefault="00903C7D" w:rsidP="00903C7D">
      <w:pPr>
        <w:ind w:firstLine="0"/>
        <w:rPr>
          <w:rFonts w:eastAsia="Times New Roman" w:cs="Times New Roman"/>
          <w:b/>
          <w:szCs w:val="24"/>
          <w:highlight w:val="cyan"/>
          <w:lang w:eastAsia="ru-RU"/>
        </w:rPr>
      </w:pPr>
    </w:p>
    <w:p w:rsidR="003D2783" w:rsidRPr="004C4E84" w:rsidRDefault="003D2783" w:rsidP="00903C7D">
      <w:pPr>
        <w:ind w:firstLine="0"/>
        <w:rPr>
          <w:rFonts w:eastAsia="Times New Roman" w:cs="Times New Roman"/>
          <w:b/>
          <w:szCs w:val="24"/>
          <w:highlight w:val="cyan"/>
          <w:lang w:eastAsia="ru-RU"/>
        </w:rPr>
        <w:sectPr w:rsidR="003D2783" w:rsidRPr="004C4E84" w:rsidSect="003D2783">
          <w:pgSz w:w="16838" w:h="11906" w:orient="landscape"/>
          <w:pgMar w:top="1701" w:right="851" w:bottom="1134" w:left="1134" w:header="708" w:footer="708" w:gutter="0"/>
          <w:cols w:space="708"/>
          <w:docGrid w:linePitch="360"/>
        </w:sectPr>
      </w:pPr>
    </w:p>
    <w:p w:rsidR="004D0E79" w:rsidRPr="004D667D" w:rsidRDefault="005C4976" w:rsidP="005C4976">
      <w:pPr>
        <w:pStyle w:val="2"/>
      </w:pPr>
      <w:bookmarkStart w:id="4" w:name="_Toc10799528"/>
      <w:r w:rsidRPr="004D667D">
        <w:lastRenderedPageBreak/>
        <w:t>Р</w:t>
      </w:r>
      <w:r w:rsidR="004D0E79" w:rsidRPr="004D667D">
        <w:t>асчеты ценовых (тарифных) последствий для потребителей при реализации программ строительства, реконструкции и технического перев</w:t>
      </w:r>
      <w:r w:rsidR="00AF0B65" w:rsidRPr="004D667D">
        <w:t>ооружения систем теплоснабжения</w:t>
      </w:r>
      <w:bookmarkEnd w:id="4"/>
    </w:p>
    <w:p w:rsidR="00D31575" w:rsidRPr="004D667D" w:rsidRDefault="00D31575" w:rsidP="00D31575">
      <w:pPr>
        <w:pStyle w:val="11"/>
        <w:shd w:val="clear" w:color="auto" w:fill="FFFFFF" w:themeFill="background1"/>
        <w:rPr>
          <w:szCs w:val="24"/>
        </w:rPr>
      </w:pPr>
      <w:r w:rsidRPr="004D667D">
        <w:rPr>
          <w:szCs w:val="24"/>
        </w:rPr>
        <w:t xml:space="preserve">Ценовые (тарифные) последствия для потребителей при </w:t>
      </w:r>
      <w:r w:rsidR="004D667D" w:rsidRPr="004D667D">
        <w:rPr>
          <w:szCs w:val="24"/>
        </w:rPr>
        <w:t>реализации 2</w:t>
      </w:r>
      <w:r w:rsidRPr="004D667D">
        <w:rPr>
          <w:szCs w:val="24"/>
        </w:rPr>
        <w:t xml:space="preserve"> сценариев развития системы теплоснабжения </w:t>
      </w:r>
      <w:r w:rsidR="004D667D" w:rsidRPr="004D667D">
        <w:t>Осинниковского городского округа</w:t>
      </w:r>
      <w:r w:rsidR="004D667D" w:rsidRPr="004D667D">
        <w:rPr>
          <w:szCs w:val="24"/>
        </w:rPr>
        <w:t xml:space="preserve"> </w:t>
      </w:r>
      <w:r w:rsidRPr="004D667D">
        <w:rPr>
          <w:szCs w:val="24"/>
        </w:rPr>
        <w:t>в отдельности рассчитаны для теплоснабжающ</w:t>
      </w:r>
      <w:r w:rsidR="004D667D" w:rsidRPr="004D667D">
        <w:rPr>
          <w:szCs w:val="24"/>
        </w:rPr>
        <w:t>ей</w:t>
      </w:r>
      <w:r w:rsidRPr="004D667D">
        <w:rPr>
          <w:szCs w:val="24"/>
        </w:rPr>
        <w:t xml:space="preserve"> организаци</w:t>
      </w:r>
      <w:r w:rsidR="004D667D" w:rsidRPr="004D667D">
        <w:rPr>
          <w:szCs w:val="24"/>
        </w:rPr>
        <w:t>и</w:t>
      </w:r>
      <w:r w:rsidR="00B32CC9">
        <w:rPr>
          <w:szCs w:val="24"/>
        </w:rPr>
        <w:t>.</w:t>
      </w:r>
    </w:p>
    <w:p w:rsidR="00D31575" w:rsidRPr="00E5763A" w:rsidRDefault="00D31575" w:rsidP="00D31575">
      <w:pPr>
        <w:shd w:val="clear" w:color="auto" w:fill="FFFFFF" w:themeFill="background1"/>
      </w:pPr>
      <w:r w:rsidRPr="00E5763A">
        <w:t>При регулировании тарифов в сфере теплоснабжения</w:t>
      </w:r>
      <w:r w:rsidR="003D2783" w:rsidRPr="00E5763A">
        <w:t xml:space="preserve"> для организаций, действующих в </w:t>
      </w:r>
      <w:r w:rsidR="00E5763A" w:rsidRPr="00E5763A">
        <w:t>Осинниковском городском округе</w:t>
      </w:r>
      <w:r w:rsidRPr="00E5763A">
        <w:t>, применяется метод индексации установленных тарифов.</w:t>
      </w:r>
    </w:p>
    <w:p w:rsidR="00D31575" w:rsidRPr="00FF5897" w:rsidRDefault="00D31575" w:rsidP="00D31575">
      <w:pPr>
        <w:pStyle w:val="a3"/>
        <w:shd w:val="clear" w:color="auto" w:fill="FFFFFF" w:themeFill="background1"/>
        <w:rPr>
          <w:b/>
        </w:rPr>
      </w:pPr>
      <w:r w:rsidRPr="00FF5897">
        <w:rPr>
          <w:b/>
        </w:rPr>
        <w:t>Описание метода расчета тарифа</w:t>
      </w:r>
    </w:p>
    <w:p w:rsidR="00D31575" w:rsidRPr="00FF5897" w:rsidRDefault="00D31575" w:rsidP="00D31575">
      <w:pPr>
        <w:widowControl w:val="0"/>
        <w:shd w:val="clear" w:color="auto" w:fill="FFFFFF" w:themeFill="background1"/>
        <w:autoSpaceDE w:val="0"/>
        <w:autoSpaceDN w:val="0"/>
        <w:ind w:firstLine="720"/>
      </w:pPr>
      <w:r w:rsidRPr="00FF5897">
        <w:t xml:space="preserve">Расчет тарифов методом индексации установленных тарифов осуществляется на основании Методических указаний по расчету регулируемых цен (тарифов) в сфере теплоснабжения, утвержденных Приказом Федеральной службы по тарифам от 13.06.2013 г. №760-э «Об утверждении методических указаний по расчету регулируемых цен (тарифов) в сфере теплоснабжения». </w:t>
      </w:r>
    </w:p>
    <w:p w:rsidR="00D31575" w:rsidRPr="00FF5897" w:rsidRDefault="00D31575" w:rsidP="00D31575">
      <w:pPr>
        <w:widowControl w:val="0"/>
        <w:shd w:val="clear" w:color="auto" w:fill="FFFFFF" w:themeFill="background1"/>
        <w:autoSpaceDE w:val="0"/>
        <w:autoSpaceDN w:val="0"/>
        <w:ind w:firstLine="720"/>
      </w:pPr>
      <w:r w:rsidRPr="00FF5897">
        <w:t>При расчете тарифов методом индексации установленных тарифов необходимая валовая выручка (далее - НВВ) определяется на основе следующих долгосрочных параметров регулирования, устанавливаемых органом регулирования:</w:t>
      </w:r>
    </w:p>
    <w:p w:rsidR="00D31575" w:rsidRPr="00FF5897" w:rsidRDefault="00D31575" w:rsidP="00D31575">
      <w:pPr>
        <w:pStyle w:val="a5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before="0" w:after="0"/>
        <w:ind w:left="709" w:firstLine="0"/>
        <w:contextualSpacing w:val="0"/>
        <w:jc w:val="left"/>
      </w:pPr>
      <w:r w:rsidRPr="00FF5897">
        <w:t>базовый уровень операционных расходов,</w:t>
      </w:r>
    </w:p>
    <w:p w:rsidR="00D31575" w:rsidRPr="00FF5897" w:rsidRDefault="00D31575" w:rsidP="00D31575">
      <w:pPr>
        <w:pStyle w:val="a5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before="0" w:after="0"/>
        <w:ind w:left="709" w:firstLine="0"/>
        <w:contextualSpacing w:val="0"/>
        <w:jc w:val="left"/>
      </w:pPr>
      <w:r w:rsidRPr="00FF5897">
        <w:t>индекс эффективности операционных расходов (от 1% до 5%),</w:t>
      </w:r>
    </w:p>
    <w:p w:rsidR="00D31575" w:rsidRPr="00FF5897" w:rsidRDefault="00D31575" w:rsidP="00D31575">
      <w:pPr>
        <w:pStyle w:val="a5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before="0" w:after="0"/>
        <w:ind w:left="709" w:firstLine="0"/>
        <w:contextualSpacing w:val="0"/>
        <w:jc w:val="left"/>
      </w:pPr>
      <w:r w:rsidRPr="00FF5897">
        <w:t>нормативный уровень прибыли,</w:t>
      </w:r>
    </w:p>
    <w:p w:rsidR="00D31575" w:rsidRPr="00FF5897" w:rsidRDefault="00D31575" w:rsidP="00D31575">
      <w:pPr>
        <w:pStyle w:val="a5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before="0" w:after="0"/>
        <w:ind w:left="709" w:firstLine="0"/>
        <w:contextualSpacing w:val="0"/>
        <w:jc w:val="left"/>
      </w:pPr>
      <w:r w:rsidRPr="00FF5897">
        <w:t>показатели энергосбережения и энергетической эффективности.</w:t>
      </w:r>
    </w:p>
    <w:p w:rsidR="00D31575" w:rsidRPr="00B5114D" w:rsidRDefault="00D31575" w:rsidP="0036560E">
      <w:r w:rsidRPr="00FF5897">
        <w:t xml:space="preserve">В соответствии с Методикой НВВ складывается из операционных расходов, неподконтрольных расходов, расходов на приобретение энергетических ресурсов и </w:t>
      </w:r>
      <w:r w:rsidRPr="00B5114D">
        <w:t>прибыли.</w:t>
      </w:r>
    </w:p>
    <w:p w:rsidR="00D31575" w:rsidRPr="00B5114D" w:rsidRDefault="00D31575" w:rsidP="00D31575">
      <w:pPr>
        <w:pStyle w:val="a3"/>
        <w:shd w:val="clear" w:color="auto" w:fill="FFFFFF" w:themeFill="background1"/>
        <w:rPr>
          <w:b/>
        </w:rPr>
      </w:pPr>
      <w:r w:rsidRPr="00B5114D">
        <w:rPr>
          <w:b/>
        </w:rPr>
        <w:t xml:space="preserve">Прогноз тарифных последствий для потребителей при реализации программы развития системы теплоснабжения </w:t>
      </w:r>
    </w:p>
    <w:p w:rsidR="00D31575" w:rsidRPr="00B5114D" w:rsidRDefault="00D31575" w:rsidP="00D31575">
      <w:pPr>
        <w:widowControl w:val="0"/>
        <w:shd w:val="clear" w:color="auto" w:fill="FFFFFF" w:themeFill="background1"/>
        <w:autoSpaceDE w:val="0"/>
        <w:autoSpaceDN w:val="0"/>
        <w:ind w:firstLine="720"/>
      </w:pPr>
      <w:r w:rsidRPr="00B5114D">
        <w:t>При прогнозировании тарифных последствий для потребителей при реализации</w:t>
      </w:r>
      <w:r w:rsidR="00D86E8C">
        <w:t xml:space="preserve"> </w:t>
      </w:r>
      <w:r w:rsidRPr="00B5114D">
        <w:t>мероприятий для развития системы теплоснабжения</w:t>
      </w:r>
      <w:r w:rsidR="00EF0A28" w:rsidRPr="00B5114D">
        <w:t xml:space="preserve"> по каждому из Сценариев</w:t>
      </w:r>
      <w:r w:rsidRPr="00B5114D">
        <w:t xml:space="preserve"> учитывались в полном объеме капитальные вложения в строительство, модернизацию, техническое перевооружение, реконструкцию</w:t>
      </w:r>
      <w:r w:rsidR="00EF0A28" w:rsidRPr="00B5114D">
        <w:t xml:space="preserve"> </w:t>
      </w:r>
      <w:r w:rsidRPr="00B5114D">
        <w:t>источников тепловой энергии и тепловых сетей.</w:t>
      </w:r>
    </w:p>
    <w:p w:rsidR="00D31575" w:rsidRPr="00B5114D" w:rsidRDefault="00D31575" w:rsidP="00D31575">
      <w:pPr>
        <w:widowControl w:val="0"/>
        <w:shd w:val="clear" w:color="auto" w:fill="FFFFFF" w:themeFill="background1"/>
        <w:autoSpaceDE w:val="0"/>
        <w:autoSpaceDN w:val="0"/>
        <w:ind w:firstLine="720"/>
      </w:pPr>
      <w:r w:rsidRPr="00B5114D">
        <w:t>Расчет амортизации на период Схемы теплоснабжения производился линейным способом исходя из нормы амортизации и срока полезного использования 2</w:t>
      </w:r>
      <w:r w:rsidR="00EF0A28" w:rsidRPr="00B5114D">
        <w:t>0</w:t>
      </w:r>
      <w:r w:rsidRPr="00B5114D">
        <w:t xml:space="preserve"> лет. Базой расчета амортизационных отчислений служит первоначальная стоимость амортизируемого имущества, рассчитываемая с учетом предполагаемых сроков ввода мощностей и их стоимости на момент ввода. Налог на имущество составляет 2,2% от остаточной стоимости основных средств.</w:t>
      </w:r>
    </w:p>
    <w:p w:rsidR="00D31575" w:rsidRPr="00B5114D" w:rsidRDefault="00D31575" w:rsidP="00D31575">
      <w:pPr>
        <w:widowControl w:val="0"/>
        <w:shd w:val="clear" w:color="auto" w:fill="FFFFFF" w:themeFill="background1"/>
        <w:autoSpaceDE w:val="0"/>
        <w:autoSpaceDN w:val="0"/>
        <w:ind w:firstLine="720"/>
      </w:pPr>
      <w:r w:rsidRPr="00B5114D">
        <w:t>Предельный уровень цены на тепловую энергию рассчитан исходя из принятого в сценарных условиях темпа роста тарифа на тепловую энергию на период действия Схемы теплоснабжения.</w:t>
      </w:r>
    </w:p>
    <w:p w:rsidR="00EF0A28" w:rsidRPr="0007503A" w:rsidRDefault="00EF0A28" w:rsidP="00EF0A28">
      <w:pPr>
        <w:pStyle w:val="a3"/>
        <w:shd w:val="clear" w:color="auto" w:fill="FFFFFF" w:themeFill="background1"/>
      </w:pPr>
      <w:r w:rsidRPr="0007503A">
        <w:t xml:space="preserve">Расчет тарифных последствий для потребителей по каждому из сценариев развития системы теплоснабжения </w:t>
      </w:r>
      <w:r w:rsidR="0007503A" w:rsidRPr="0007503A">
        <w:t>Осинниковского городского округа</w:t>
      </w:r>
      <w:r w:rsidRPr="0007503A">
        <w:t xml:space="preserve"> приведен ниже.</w:t>
      </w:r>
    </w:p>
    <w:p w:rsidR="00EF0A28" w:rsidRPr="004C4E84" w:rsidRDefault="00EF0A28" w:rsidP="00EF0A28">
      <w:pPr>
        <w:widowControl w:val="0"/>
        <w:autoSpaceDE w:val="0"/>
        <w:autoSpaceDN w:val="0"/>
        <w:ind w:firstLine="720"/>
        <w:rPr>
          <w:rFonts w:eastAsia="Times New Roman" w:cs="Times New Roman"/>
          <w:szCs w:val="24"/>
          <w:highlight w:val="cyan"/>
        </w:rPr>
      </w:pPr>
    </w:p>
    <w:p w:rsidR="00B5114D" w:rsidRDefault="00B5114D" w:rsidP="00B5114D">
      <w:pPr>
        <w:ind w:firstLine="0"/>
        <w:rPr>
          <w:highlight w:val="cyan"/>
        </w:rPr>
      </w:pPr>
    </w:p>
    <w:p w:rsidR="00B5114D" w:rsidRDefault="00B5114D" w:rsidP="00B5114D">
      <w:pPr>
        <w:pStyle w:val="a7"/>
        <w:keepNext/>
        <w:jc w:val="center"/>
      </w:pPr>
      <w:r>
        <w:rPr>
          <w:noProof/>
        </w:rPr>
        <w:lastRenderedPageBreak/>
        <w:drawing>
          <wp:inline distT="0" distB="0" distL="0" distR="0" wp14:anchorId="45AA51DD" wp14:editId="32136BB8">
            <wp:extent cx="5866765" cy="3136605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5114D" w:rsidRPr="007E468C" w:rsidRDefault="00B5114D" w:rsidP="00B5114D">
      <w:pPr>
        <w:pStyle w:val="a7"/>
        <w:jc w:val="center"/>
      </w:pPr>
      <w:r w:rsidRPr="00B32CC9">
        <w:t>Рисунок 12-4-1 –</w:t>
      </w:r>
      <w:bookmarkStart w:id="5" w:name="_GoBack"/>
      <w:bookmarkEnd w:id="5"/>
      <w:r>
        <w:t xml:space="preserve"> </w:t>
      </w:r>
      <w:r w:rsidRPr="007E468C">
        <w:t>Сравнительная характеристика предельного тарифа и тарифа по Сценарию 1</w:t>
      </w:r>
    </w:p>
    <w:p w:rsidR="00B5114D" w:rsidRPr="007E468C" w:rsidRDefault="00B5114D" w:rsidP="00B5114D">
      <w:pPr>
        <w:rPr>
          <w:b/>
          <w:sz w:val="20"/>
          <w:szCs w:val="20"/>
          <w:highlight w:val="cyan"/>
        </w:rPr>
      </w:pPr>
    </w:p>
    <w:p w:rsidR="00B5114D" w:rsidRDefault="00B5114D" w:rsidP="00B5114D">
      <w:pPr>
        <w:pStyle w:val="formattext"/>
        <w:keepNext/>
        <w:shd w:val="clear" w:color="auto" w:fill="FFFFFF"/>
        <w:spacing w:before="0" w:beforeAutospacing="0" w:after="0" w:afterAutospacing="0" w:line="315" w:lineRule="atLeast"/>
        <w:ind w:firstLine="0"/>
        <w:jc w:val="center"/>
        <w:textAlignment w:val="baseline"/>
      </w:pPr>
      <w:r>
        <w:rPr>
          <w:noProof/>
        </w:rPr>
        <w:drawing>
          <wp:inline distT="0" distB="0" distL="0" distR="0" wp14:anchorId="2E1842EB" wp14:editId="73CBF960">
            <wp:extent cx="5638800" cy="2870791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B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114D" w:rsidRPr="007E468C" w:rsidRDefault="00B5114D" w:rsidP="00B5114D">
      <w:pPr>
        <w:pStyle w:val="a7"/>
        <w:jc w:val="center"/>
      </w:pPr>
      <w:r>
        <w:t xml:space="preserve">Рисунок 12-4-2– </w:t>
      </w:r>
      <w:r w:rsidRPr="007E468C">
        <w:t>Сравнительная характеристика предельного тарифа и тарифа по Сценарию 2</w:t>
      </w:r>
    </w:p>
    <w:p w:rsidR="00EF0A28" w:rsidRPr="004C4E84" w:rsidRDefault="00EF0A28" w:rsidP="00EF0A2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Cs w:val="22"/>
          <w:highlight w:val="cyan"/>
          <w:lang w:eastAsia="en-US"/>
        </w:rPr>
      </w:pPr>
    </w:p>
    <w:p w:rsidR="00B5114D" w:rsidRPr="00662883" w:rsidRDefault="00B5114D" w:rsidP="00B5114D">
      <w:r w:rsidRPr="007E468C">
        <w:t>Результаты прогнозирования ценовых (тарифных) последствия указывают на то, что реализация любого из сценариев развития системы теплоснабжения Осинниковского городского округа будет оказывать практически одинаковую нагрузку на потребителей.</w:t>
      </w:r>
      <w:r>
        <w:t xml:space="preserve"> </w:t>
      </w:r>
    </w:p>
    <w:p w:rsidR="00EF0A28" w:rsidRPr="00662883" w:rsidRDefault="00EF0A28" w:rsidP="00B5114D"/>
    <w:sectPr w:rsidR="00EF0A28" w:rsidRPr="00662883" w:rsidSect="003D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30" w:rsidRDefault="008E6B30">
      <w:pPr>
        <w:spacing w:before="0" w:after="0"/>
      </w:pPr>
      <w:r>
        <w:separator/>
      </w:r>
    </w:p>
  </w:endnote>
  <w:endnote w:type="continuationSeparator" w:id="0">
    <w:p w:rsidR="008E6B30" w:rsidRDefault="008E6B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821421"/>
      <w:docPartObj>
        <w:docPartGallery w:val="Page Numbers (Bottom of Page)"/>
        <w:docPartUnique/>
      </w:docPartObj>
    </w:sdtPr>
    <w:sdtEndPr/>
    <w:sdtContent>
      <w:p w:rsidR="00E37AD0" w:rsidRDefault="00E37AD0" w:rsidP="003D278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CC9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30" w:rsidRDefault="008E6B30">
      <w:pPr>
        <w:spacing w:before="0" w:after="0"/>
      </w:pPr>
      <w:r>
        <w:separator/>
      </w:r>
    </w:p>
  </w:footnote>
  <w:footnote w:type="continuationSeparator" w:id="0">
    <w:p w:rsidR="008E6B30" w:rsidRDefault="008E6B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D66BE8"/>
    <w:multiLevelType w:val="hybridMultilevel"/>
    <w:tmpl w:val="F5A6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4BD4"/>
    <w:multiLevelType w:val="hybridMultilevel"/>
    <w:tmpl w:val="A1920122"/>
    <w:lvl w:ilvl="0" w:tplc="F662C5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50545F"/>
    <w:multiLevelType w:val="hybridMultilevel"/>
    <w:tmpl w:val="05921B0A"/>
    <w:lvl w:ilvl="0" w:tplc="74EE4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22176E"/>
    <w:multiLevelType w:val="hybridMultilevel"/>
    <w:tmpl w:val="0674FDEC"/>
    <w:lvl w:ilvl="0" w:tplc="F662C5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483E3D"/>
    <w:multiLevelType w:val="hybridMultilevel"/>
    <w:tmpl w:val="F6F24384"/>
    <w:lvl w:ilvl="0" w:tplc="74EE4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3C37F1"/>
    <w:multiLevelType w:val="hybridMultilevel"/>
    <w:tmpl w:val="CECE5E76"/>
    <w:lvl w:ilvl="0" w:tplc="F662C5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16143"/>
    <w:multiLevelType w:val="hybridMultilevel"/>
    <w:tmpl w:val="082E45A6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71897"/>
    <w:multiLevelType w:val="multilevel"/>
    <w:tmpl w:val="1EFE64E2"/>
    <w:lvl w:ilvl="0">
      <w:start w:val="12"/>
      <w:numFmt w:val="decimal"/>
      <w:pStyle w:val="1"/>
      <w:lvlText w:val="Глава %1"/>
      <w:lvlJc w:val="left"/>
      <w:pPr>
        <w:ind w:left="357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526"/>
    <w:rsid w:val="00022638"/>
    <w:rsid w:val="00023FBB"/>
    <w:rsid w:val="000332FB"/>
    <w:rsid w:val="0003621E"/>
    <w:rsid w:val="00053B19"/>
    <w:rsid w:val="0006188E"/>
    <w:rsid w:val="00064CB6"/>
    <w:rsid w:val="0007503A"/>
    <w:rsid w:val="00085900"/>
    <w:rsid w:val="0009178B"/>
    <w:rsid w:val="000A1A14"/>
    <w:rsid w:val="000A2FB5"/>
    <w:rsid w:val="000C541E"/>
    <w:rsid w:val="0010664A"/>
    <w:rsid w:val="00120B54"/>
    <w:rsid w:val="001349B1"/>
    <w:rsid w:val="001611BF"/>
    <w:rsid w:val="0016152D"/>
    <w:rsid w:val="0016776A"/>
    <w:rsid w:val="00180BCA"/>
    <w:rsid w:val="001814C7"/>
    <w:rsid w:val="001A0568"/>
    <w:rsid w:val="001C31FA"/>
    <w:rsid w:val="001F5E73"/>
    <w:rsid w:val="00215FEE"/>
    <w:rsid w:val="00216673"/>
    <w:rsid w:val="00220C2A"/>
    <w:rsid w:val="002315BC"/>
    <w:rsid w:val="00232EEB"/>
    <w:rsid w:val="002339C2"/>
    <w:rsid w:val="00245670"/>
    <w:rsid w:val="002546DE"/>
    <w:rsid w:val="002571E6"/>
    <w:rsid w:val="00266237"/>
    <w:rsid w:val="00294964"/>
    <w:rsid w:val="002B4AF2"/>
    <w:rsid w:val="002D278F"/>
    <w:rsid w:val="002E2EB9"/>
    <w:rsid w:val="002E5853"/>
    <w:rsid w:val="002E6FBC"/>
    <w:rsid w:val="00313DEF"/>
    <w:rsid w:val="00320D2B"/>
    <w:rsid w:val="00330C1E"/>
    <w:rsid w:val="00365505"/>
    <w:rsid w:val="0036560E"/>
    <w:rsid w:val="00366827"/>
    <w:rsid w:val="003767FD"/>
    <w:rsid w:val="003818EF"/>
    <w:rsid w:val="003822A6"/>
    <w:rsid w:val="003973D5"/>
    <w:rsid w:val="003A464E"/>
    <w:rsid w:val="003D2783"/>
    <w:rsid w:val="003E3ECB"/>
    <w:rsid w:val="003E6E8D"/>
    <w:rsid w:val="004030FF"/>
    <w:rsid w:val="0040689F"/>
    <w:rsid w:val="00410FD8"/>
    <w:rsid w:val="004175D6"/>
    <w:rsid w:val="00430B0B"/>
    <w:rsid w:val="004359E8"/>
    <w:rsid w:val="00450446"/>
    <w:rsid w:val="00461D68"/>
    <w:rsid w:val="0047597E"/>
    <w:rsid w:val="00480007"/>
    <w:rsid w:val="004A5155"/>
    <w:rsid w:val="004A5C8C"/>
    <w:rsid w:val="004B7ECC"/>
    <w:rsid w:val="004C4E84"/>
    <w:rsid w:val="004D0E79"/>
    <w:rsid w:val="004D2CCC"/>
    <w:rsid w:val="004D3164"/>
    <w:rsid w:val="004D667D"/>
    <w:rsid w:val="004E1526"/>
    <w:rsid w:val="00531057"/>
    <w:rsid w:val="00554904"/>
    <w:rsid w:val="00573B9A"/>
    <w:rsid w:val="00590166"/>
    <w:rsid w:val="005A2E59"/>
    <w:rsid w:val="005B0165"/>
    <w:rsid w:val="005B1EE6"/>
    <w:rsid w:val="005C460C"/>
    <w:rsid w:val="005C4976"/>
    <w:rsid w:val="005D1EF7"/>
    <w:rsid w:val="005D34B6"/>
    <w:rsid w:val="005E28D3"/>
    <w:rsid w:val="005E6909"/>
    <w:rsid w:val="006079CB"/>
    <w:rsid w:val="00614245"/>
    <w:rsid w:val="00623546"/>
    <w:rsid w:val="00645DA7"/>
    <w:rsid w:val="00651612"/>
    <w:rsid w:val="00662883"/>
    <w:rsid w:val="00665734"/>
    <w:rsid w:val="00690EC9"/>
    <w:rsid w:val="006D1658"/>
    <w:rsid w:val="006D3972"/>
    <w:rsid w:val="006E0180"/>
    <w:rsid w:val="006E267C"/>
    <w:rsid w:val="006E3496"/>
    <w:rsid w:val="00730FF3"/>
    <w:rsid w:val="00736BC6"/>
    <w:rsid w:val="00740482"/>
    <w:rsid w:val="007447ED"/>
    <w:rsid w:val="00777CCF"/>
    <w:rsid w:val="00790DFF"/>
    <w:rsid w:val="007E180E"/>
    <w:rsid w:val="00802B18"/>
    <w:rsid w:val="00821E7E"/>
    <w:rsid w:val="008607A3"/>
    <w:rsid w:val="00865115"/>
    <w:rsid w:val="00881DDC"/>
    <w:rsid w:val="008B1526"/>
    <w:rsid w:val="008C3D83"/>
    <w:rsid w:val="008C5F52"/>
    <w:rsid w:val="008C67DB"/>
    <w:rsid w:val="008D4B89"/>
    <w:rsid w:val="008E337E"/>
    <w:rsid w:val="008E6B30"/>
    <w:rsid w:val="008F3C82"/>
    <w:rsid w:val="00903C7D"/>
    <w:rsid w:val="00941CC4"/>
    <w:rsid w:val="00947136"/>
    <w:rsid w:val="00956DC9"/>
    <w:rsid w:val="00974944"/>
    <w:rsid w:val="009778A2"/>
    <w:rsid w:val="0098500A"/>
    <w:rsid w:val="009B3DC6"/>
    <w:rsid w:val="009D6FF0"/>
    <w:rsid w:val="009F7E14"/>
    <w:rsid w:val="00A03296"/>
    <w:rsid w:val="00A3454B"/>
    <w:rsid w:val="00A42DE4"/>
    <w:rsid w:val="00A52027"/>
    <w:rsid w:val="00A761F1"/>
    <w:rsid w:val="00A8120E"/>
    <w:rsid w:val="00A82208"/>
    <w:rsid w:val="00AA6D1F"/>
    <w:rsid w:val="00AB1B17"/>
    <w:rsid w:val="00AC1510"/>
    <w:rsid w:val="00AC3458"/>
    <w:rsid w:val="00AC6CF4"/>
    <w:rsid w:val="00AF0B65"/>
    <w:rsid w:val="00AF0E1F"/>
    <w:rsid w:val="00B03A6C"/>
    <w:rsid w:val="00B03A7D"/>
    <w:rsid w:val="00B1372A"/>
    <w:rsid w:val="00B26BA1"/>
    <w:rsid w:val="00B30B66"/>
    <w:rsid w:val="00B32CC9"/>
    <w:rsid w:val="00B35BC3"/>
    <w:rsid w:val="00B46430"/>
    <w:rsid w:val="00B5114D"/>
    <w:rsid w:val="00B540A3"/>
    <w:rsid w:val="00B77B58"/>
    <w:rsid w:val="00B97415"/>
    <w:rsid w:val="00BB6912"/>
    <w:rsid w:val="00C413DE"/>
    <w:rsid w:val="00C53152"/>
    <w:rsid w:val="00C54B0B"/>
    <w:rsid w:val="00C7331B"/>
    <w:rsid w:val="00C8251D"/>
    <w:rsid w:val="00C95F59"/>
    <w:rsid w:val="00CA10A2"/>
    <w:rsid w:val="00CA4BA2"/>
    <w:rsid w:val="00CB617B"/>
    <w:rsid w:val="00CC708F"/>
    <w:rsid w:val="00CC715A"/>
    <w:rsid w:val="00CE7B72"/>
    <w:rsid w:val="00D029BE"/>
    <w:rsid w:val="00D31575"/>
    <w:rsid w:val="00D51FA5"/>
    <w:rsid w:val="00D84EFD"/>
    <w:rsid w:val="00D86E8C"/>
    <w:rsid w:val="00DB5EF1"/>
    <w:rsid w:val="00DC4CFA"/>
    <w:rsid w:val="00DD3B8E"/>
    <w:rsid w:val="00DE59C6"/>
    <w:rsid w:val="00DF7DC2"/>
    <w:rsid w:val="00E302BD"/>
    <w:rsid w:val="00E37AD0"/>
    <w:rsid w:val="00E43F5A"/>
    <w:rsid w:val="00E56C1D"/>
    <w:rsid w:val="00E5763A"/>
    <w:rsid w:val="00E67C49"/>
    <w:rsid w:val="00E8044C"/>
    <w:rsid w:val="00E91BE3"/>
    <w:rsid w:val="00EA0DCA"/>
    <w:rsid w:val="00EB5684"/>
    <w:rsid w:val="00ED4047"/>
    <w:rsid w:val="00EE44C1"/>
    <w:rsid w:val="00EF0A28"/>
    <w:rsid w:val="00EF0C8F"/>
    <w:rsid w:val="00EF5C42"/>
    <w:rsid w:val="00F170A4"/>
    <w:rsid w:val="00F2573E"/>
    <w:rsid w:val="00F32EC7"/>
    <w:rsid w:val="00F4020D"/>
    <w:rsid w:val="00F51C35"/>
    <w:rsid w:val="00F62F2B"/>
    <w:rsid w:val="00F77C96"/>
    <w:rsid w:val="00F86F8A"/>
    <w:rsid w:val="00F95F2F"/>
    <w:rsid w:val="00FB6FDA"/>
    <w:rsid w:val="00FC4BC9"/>
    <w:rsid w:val="00FC698F"/>
    <w:rsid w:val="00FD1B06"/>
    <w:rsid w:val="00FD3E6C"/>
    <w:rsid w:val="00FE2816"/>
    <w:rsid w:val="00FE3B2A"/>
    <w:rsid w:val="00FF0BDA"/>
    <w:rsid w:val="00FF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BE2A0-5FEC-4476-8D0D-65E89FBB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08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82208"/>
    <w:pPr>
      <w:keepNext/>
      <w:keepLines/>
      <w:numPr>
        <w:numId w:val="7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208"/>
    <w:pPr>
      <w:keepNext/>
      <w:keepLines/>
      <w:numPr>
        <w:ilvl w:val="1"/>
        <w:numId w:val="7"/>
      </w:numPr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208"/>
    <w:pPr>
      <w:keepNext/>
      <w:keepLines/>
      <w:numPr>
        <w:ilvl w:val="2"/>
        <w:numId w:val="7"/>
      </w:numPr>
      <w:jc w:val="left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20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A8220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82208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formattext">
    <w:name w:val="formattext"/>
    <w:basedOn w:val="a"/>
    <w:rsid w:val="00C7331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No Spacing"/>
    <w:aliases w:val="Основной"/>
    <w:link w:val="a4"/>
    <w:uiPriority w:val="1"/>
    <w:qFormat/>
    <w:rsid w:val="001F5E73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aliases w:val="Основной Знак"/>
    <w:link w:val="a3"/>
    <w:uiPriority w:val="1"/>
    <w:rsid w:val="001F5E73"/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link w:val="a6"/>
    <w:qFormat/>
    <w:rsid w:val="001F5E73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5B1EE6"/>
    <w:rPr>
      <w:rFonts w:ascii="Times New Roman" w:hAnsi="Times New Roman"/>
      <w:sz w:val="24"/>
    </w:rPr>
  </w:style>
  <w:style w:type="paragraph" w:styleId="a7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ание таблиц"/>
    <w:basedOn w:val="a"/>
    <w:next w:val="a"/>
    <w:link w:val="a8"/>
    <w:uiPriority w:val="35"/>
    <w:qFormat/>
    <w:rsid w:val="00531057"/>
    <w:pPr>
      <w:suppressAutoHyphens/>
      <w:spacing w:after="0"/>
      <w:ind w:firstLine="0"/>
      <w:jc w:val="left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a8">
    <w:name w:val="Название объекта Знак"/>
    <w:aliases w:val="Знак Знак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7"/>
    <w:locked/>
    <w:rsid w:val="005310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Без интервала1"/>
    <w:rsid w:val="00D31575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table" w:styleId="a9">
    <w:name w:val="Table Grid"/>
    <w:basedOn w:val="a1"/>
    <w:uiPriority w:val="39"/>
    <w:rsid w:val="006D1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F0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A28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F51C35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F51C35"/>
    <w:rPr>
      <w:rFonts w:ascii="Times New Roman" w:hAnsi="Times New Roman"/>
      <w:sz w:val="24"/>
    </w:rPr>
  </w:style>
  <w:style w:type="character" w:styleId="ae">
    <w:name w:val="Hyperlink"/>
    <w:basedOn w:val="a0"/>
    <w:uiPriority w:val="99"/>
    <w:unhideWhenUsed/>
    <w:rsid w:val="00F51C35"/>
    <w:rPr>
      <w:color w:val="0563C1"/>
      <w:u w:val="single"/>
    </w:rPr>
  </w:style>
  <w:style w:type="paragraph" w:customStyle="1" w:styleId="af">
    <w:name w:val="Табличный"/>
    <w:basedOn w:val="a"/>
    <w:link w:val="af0"/>
    <w:qFormat/>
    <w:rsid w:val="00F51C35"/>
    <w:pPr>
      <w:spacing w:before="0" w:after="0"/>
      <w:ind w:firstLine="0"/>
      <w:jc w:val="center"/>
    </w:pPr>
    <w:rPr>
      <w:sz w:val="20"/>
    </w:rPr>
  </w:style>
  <w:style w:type="character" w:customStyle="1" w:styleId="af0">
    <w:name w:val="Табличный Знак"/>
    <w:basedOn w:val="a0"/>
    <w:link w:val="af"/>
    <w:rsid w:val="00F51C35"/>
    <w:rPr>
      <w:rFonts w:ascii="Times New Roman" w:hAnsi="Times New Roman"/>
      <w:sz w:val="20"/>
    </w:rPr>
  </w:style>
  <w:style w:type="paragraph" w:styleId="12">
    <w:name w:val="toc 1"/>
    <w:basedOn w:val="a"/>
    <w:next w:val="a"/>
    <w:autoRedefine/>
    <w:uiPriority w:val="39"/>
    <w:unhideWhenUsed/>
    <w:rsid w:val="00F51C35"/>
    <w:pPr>
      <w:ind w:firstLine="0"/>
      <w:jc w:val="left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F51C35"/>
    <w:pPr>
      <w:ind w:left="284" w:firstLine="0"/>
      <w:jc w:val="left"/>
    </w:pPr>
  </w:style>
  <w:style w:type="paragraph" w:customStyle="1" w:styleId="af1">
    <w:name w:val="табличный"/>
    <w:basedOn w:val="1"/>
    <w:link w:val="af2"/>
    <w:rsid w:val="0036560E"/>
  </w:style>
  <w:style w:type="character" w:customStyle="1" w:styleId="af2">
    <w:name w:val="табличный Знак"/>
    <w:basedOn w:val="10"/>
    <w:link w:val="af1"/>
    <w:rsid w:val="0036560E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3;&#1088;&#1077;&#1073;&#1072;&#1085;&#1099;&#1077;%20&#1090;&#1072;&#1088;&#1080;&#1092;&#1099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00\Tehotdel\353%20-%20&#1054;&#1089;&#1080;&#1085;&#1085;&#1080;&#1082;&#1086;&#1074;&#1089;&#1082;&#1080;&#1081;%20(&#1058;&#1057;)\04%20-%20&#1056;&#1072;&#1089;&#1095;&#1077;&#1090;&#1099;\&#1043;&#1088;&#1077;&#1073;&#1072;&#1085;&#1099;&#1077;%20&#1090;&#1072;&#1088;&#1080;&#1092;&#1099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'Анализ тарифных последствий'!$B$13</c:f>
              <c:strCache>
                <c:ptCount val="1"/>
                <c:pt idx="0">
                  <c:v>Предельно допустимый уровень тарифа на тепловую энергию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последствий'!$D$13:$S$13</c:f>
              <c:numCache>
                <c:formatCode>#\ ##0.0</c:formatCode>
                <c:ptCount val="11"/>
                <c:pt idx="0">
                  <c:v>1687.31</c:v>
                </c:pt>
                <c:pt idx="1">
                  <c:v>1973.29</c:v>
                </c:pt>
                <c:pt idx="2">
                  <c:v>2052.2215999999999</c:v>
                </c:pt>
                <c:pt idx="3">
                  <c:v>2128.1537991999999</c:v>
                </c:pt>
                <c:pt idx="4">
                  <c:v>2202.6391821719999</c:v>
                </c:pt>
                <c:pt idx="5">
                  <c:v>2275.3262751836755</c:v>
                </c:pt>
                <c:pt idx="6">
                  <c:v>2345.8613897143691</c:v>
                </c:pt>
                <c:pt idx="7">
                  <c:v>2416.2372314058002</c:v>
                </c:pt>
                <c:pt idx="8">
                  <c:v>2483.8918738851626</c:v>
                </c:pt>
                <c:pt idx="9">
                  <c:v>2548.4730626061769</c:v>
                </c:pt>
                <c:pt idx="10">
                  <c:v>2607.0879430461187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49C-423C-ACDF-6EBCB54F0063}"/>
            </c:ext>
          </c:extLst>
        </c:ser>
        <c:ser>
          <c:idx val="2"/>
          <c:order val="1"/>
          <c:tx>
            <c:strRef>
              <c:f>'Анализ тарифных последствий'!$B$7</c:f>
              <c:strCache>
                <c:ptCount val="1"/>
                <c:pt idx="0">
                  <c:v>Тариф на тепловую энергию с учетом реализации мероприятий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3"/>
                </a:solidFill>
                <a:round/>
              </a:ln>
              <a:effectLst/>
            </c:spPr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9C-423C-ACDF-6EBCB54F006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последствий'!$D$14:$S$14</c:f>
              <c:numCache>
                <c:formatCode>#\ ##0.0</c:formatCode>
                <c:ptCount val="11"/>
                <c:pt idx="0">
                  <c:v>1687.31</c:v>
                </c:pt>
                <c:pt idx="1">
                  <c:v>1749.5155942287211</c:v>
                </c:pt>
                <c:pt idx="2">
                  <c:v>1806.0389496734358</c:v>
                </c:pt>
                <c:pt idx="3">
                  <c:v>1873.8508727291012</c:v>
                </c:pt>
                <c:pt idx="4">
                  <c:v>1941.9382287874027</c:v>
                </c:pt>
                <c:pt idx="5">
                  <c:v>2006.711354311396</c:v>
                </c:pt>
                <c:pt idx="6">
                  <c:v>2069.9136926559318</c:v>
                </c:pt>
                <c:pt idx="7">
                  <c:v>2132.9842946714784</c:v>
                </c:pt>
                <c:pt idx="8">
                  <c:v>2193.6617915414668</c:v>
                </c:pt>
                <c:pt idx="9">
                  <c:v>2251.6862170185013</c:v>
                </c:pt>
                <c:pt idx="10">
                  <c:v>2304.443354285705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49C-423C-ACDF-6EBCB54F00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5274856"/>
        <c:axId val="815269760"/>
      </c:lineChart>
      <c:catAx>
        <c:axId val="815274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5269760"/>
        <c:crosses val="autoZero"/>
        <c:auto val="1"/>
        <c:lblAlgn val="ctr"/>
        <c:lblOffset val="100"/>
        <c:noMultiLvlLbl val="0"/>
      </c:catAx>
      <c:valAx>
        <c:axId val="81526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руб./ Гкал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527485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'Анализ тарифных последствий'!$B$13</c:f>
              <c:strCache>
                <c:ptCount val="1"/>
                <c:pt idx="0">
                  <c:v>Предельно допустимый уровень тарифа на тепловую энергию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последствий'!$D$6:$S$6</c:f>
              <c:numCache>
                <c:formatCode>#\ ##0.0</c:formatCode>
                <c:ptCount val="11"/>
                <c:pt idx="0">
                  <c:v>1687.31</c:v>
                </c:pt>
                <c:pt idx="1">
                  <c:v>1973.29</c:v>
                </c:pt>
                <c:pt idx="2">
                  <c:v>2052.2215999999999</c:v>
                </c:pt>
                <c:pt idx="3">
                  <c:v>2128.1537991999999</c:v>
                </c:pt>
                <c:pt idx="4">
                  <c:v>2202.6391821719999</c:v>
                </c:pt>
                <c:pt idx="5">
                  <c:v>2275.3262751836755</c:v>
                </c:pt>
                <c:pt idx="6">
                  <c:v>2345.8613897143691</c:v>
                </c:pt>
                <c:pt idx="7">
                  <c:v>2416.2372314058002</c:v>
                </c:pt>
                <c:pt idx="8">
                  <c:v>2483.8918738851626</c:v>
                </c:pt>
                <c:pt idx="9">
                  <c:v>2548.4730626061769</c:v>
                </c:pt>
                <c:pt idx="10">
                  <c:v>2607.0879430461187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FFD-43AF-BF8E-3D846843003F}"/>
            </c:ext>
          </c:extLst>
        </c:ser>
        <c:ser>
          <c:idx val="2"/>
          <c:order val="1"/>
          <c:tx>
            <c:strRef>
              <c:f>'Анализ тарифных последствий'!$B$7</c:f>
              <c:strCache>
                <c:ptCount val="1"/>
                <c:pt idx="0">
                  <c:v>Тариф на тепловую энергию с учетом реализации мероприятий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3"/>
                </a:solidFill>
                <a:round/>
              </a:ln>
              <a:effectLst/>
            </c:spPr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FD-43AF-BF8E-3D846843003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'Анализ тарифных последствий'!$D$3:$S$3</c:f>
              <c:numCache>
                <c:formatCode>General</c:formatCode>
                <c:ptCount val="11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  <c:pt idx="8">
                  <c:v>2026</c:v>
                </c:pt>
                <c:pt idx="9">
                  <c:v>2027</c:v>
                </c:pt>
                <c:pt idx="10">
                  <c:v>2028</c:v>
                </c:pt>
              </c:numCache>
            </c:numRef>
          </c:cat>
          <c:val>
            <c:numRef>
              <c:f>'Анализ тарифных последствий'!$D$7:$S$7</c:f>
              <c:numCache>
                <c:formatCode>#\ ##0.0</c:formatCode>
                <c:ptCount val="11"/>
                <c:pt idx="0">
                  <c:v>1687.31</c:v>
                </c:pt>
                <c:pt idx="1">
                  <c:v>1751.5252433176249</c:v>
                </c:pt>
                <c:pt idx="2">
                  <c:v>1820.5409908232257</c:v>
                </c:pt>
                <c:pt idx="3">
                  <c:v>1888.4421650273773</c:v>
                </c:pt>
                <c:pt idx="4">
                  <c:v>1955.455125129866</c:v>
                </c:pt>
                <c:pt idx="5">
                  <c:v>2020.9490411075328</c:v>
                </c:pt>
                <c:pt idx="6">
                  <c:v>2084.3711463371205</c:v>
                </c:pt>
                <c:pt idx="7">
                  <c:v>2147.3683947920099</c:v>
                </c:pt>
                <c:pt idx="8">
                  <c:v>2208.397033360458</c:v>
                </c:pt>
                <c:pt idx="9">
                  <c:v>2266.692447142017</c:v>
                </c:pt>
                <c:pt idx="10">
                  <c:v>2319.6871230587954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FFD-43AF-BF8E-3D84684300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15267408"/>
        <c:axId val="815268192"/>
      </c:lineChart>
      <c:catAx>
        <c:axId val="815267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5268192"/>
        <c:crosses val="autoZero"/>
        <c:auto val="1"/>
        <c:lblAlgn val="ctr"/>
        <c:lblOffset val="100"/>
        <c:noMultiLvlLbl val="0"/>
      </c:catAx>
      <c:valAx>
        <c:axId val="815268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руб./ Гкал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526740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4624-420D-42AB-9C03-F80BF5C2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16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Травникова Евгения Борисовна</cp:lastModifiedBy>
  <cp:revision>89</cp:revision>
  <cp:lastPrinted>2019-06-07T08:32:00Z</cp:lastPrinted>
  <dcterms:created xsi:type="dcterms:W3CDTF">2018-08-29T13:13:00Z</dcterms:created>
  <dcterms:modified xsi:type="dcterms:W3CDTF">2021-04-08T08:44:00Z</dcterms:modified>
</cp:coreProperties>
</file>