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BB" w:rsidRPr="00E72B84" w:rsidRDefault="00EA22BB" w:rsidP="00E472C8">
      <w:pPr>
        <w:tabs>
          <w:tab w:val="center" w:pos="4677"/>
          <w:tab w:val="left" w:pos="5970"/>
        </w:tabs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172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6.25pt;visibility:visible">
            <v:imagedata r:id="rId7" o:title=""/>
          </v:shape>
        </w:pict>
      </w:r>
    </w:p>
    <w:p w:rsidR="00EA22BB" w:rsidRPr="00E72B84" w:rsidRDefault="00EA22BB" w:rsidP="00E472C8">
      <w:pPr>
        <w:tabs>
          <w:tab w:val="center" w:pos="4677"/>
          <w:tab w:val="left" w:pos="5970"/>
        </w:tabs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22BB" w:rsidRPr="006E783B" w:rsidRDefault="00EA22BB" w:rsidP="00E472C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83B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EA22BB" w:rsidRPr="006E783B" w:rsidRDefault="00EA22BB" w:rsidP="00E472C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83B">
        <w:rPr>
          <w:rFonts w:ascii="Times New Roman" w:hAnsi="Times New Roman" w:cs="Times New Roman"/>
          <w:color w:val="000000"/>
          <w:sz w:val="28"/>
          <w:szCs w:val="28"/>
        </w:rPr>
        <w:t>Кемеровская область - Кузбасс</w:t>
      </w:r>
    </w:p>
    <w:p w:rsidR="00EA22BB" w:rsidRPr="006E783B" w:rsidRDefault="00EA22BB" w:rsidP="00E472C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83B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– Осинниковский городской округ</w:t>
      </w:r>
    </w:p>
    <w:p w:rsidR="00EA22BB" w:rsidRPr="006E783B" w:rsidRDefault="00EA22BB" w:rsidP="00E472C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83B">
        <w:rPr>
          <w:rFonts w:ascii="Times New Roman" w:hAnsi="Times New Roman" w:cs="Times New Roman"/>
          <w:color w:val="000000"/>
          <w:sz w:val="28"/>
          <w:szCs w:val="28"/>
        </w:rPr>
        <w:t>Администрация Осинниковского городского округа</w:t>
      </w:r>
    </w:p>
    <w:p w:rsidR="00EA22BB" w:rsidRPr="006E783B" w:rsidRDefault="00EA22BB" w:rsidP="00E472C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22BB" w:rsidRPr="006E783B" w:rsidRDefault="00EA22BB" w:rsidP="00E472C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22BB" w:rsidRPr="00E472C8" w:rsidRDefault="00EA22BB" w:rsidP="00E472C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472C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EA22BB" w:rsidRPr="00E472C8" w:rsidRDefault="00EA22BB" w:rsidP="00E472C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A22BB" w:rsidRPr="007D7126" w:rsidRDefault="00EA22BB" w:rsidP="007D7126">
      <w:pPr>
        <w:tabs>
          <w:tab w:val="left" w:pos="567"/>
          <w:tab w:val="left" w:pos="1134"/>
          <w:tab w:val="left" w:pos="1701"/>
          <w:tab w:val="left" w:pos="1843"/>
          <w:tab w:val="left" w:pos="2268"/>
          <w:tab w:val="left" w:pos="804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13.10.2022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№1125-п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EA22BB" w:rsidRDefault="00EA22BB" w:rsidP="00E472C8">
      <w:pPr>
        <w:pStyle w:val="ConsPlusTitle"/>
        <w:ind w:left="-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22BB" w:rsidRPr="00E472C8" w:rsidRDefault="00EA22BB" w:rsidP="00E472C8">
      <w:pPr>
        <w:pStyle w:val="ConsPlusTitle"/>
        <w:ind w:left="-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22BB" w:rsidRPr="00833E3B" w:rsidRDefault="00EA22BB" w:rsidP="00E472C8">
      <w:pPr>
        <w:pStyle w:val="ConsPlusTitle"/>
        <w:ind w:left="-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3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основных направлениях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Pr="00833E3B">
        <w:rPr>
          <w:rFonts w:ascii="Times New Roman" w:hAnsi="Times New Roman" w:cs="Times New Roman"/>
          <w:b w:val="0"/>
          <w:bCs w:val="0"/>
          <w:sz w:val="24"/>
          <w:szCs w:val="24"/>
        </w:rPr>
        <w:t>олговой политики Осинниковского городского округа Кемеровской области - Кузбасса на 202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833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833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833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</w:t>
      </w:r>
    </w:p>
    <w:p w:rsidR="00EA22BB" w:rsidRPr="00833E3B" w:rsidRDefault="00EA22BB" w:rsidP="00E472C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Pr="00833E3B" w:rsidRDefault="00EA22BB" w:rsidP="00E472C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Pr="00833E3B" w:rsidRDefault="00EA22BB" w:rsidP="00E472C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E3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пунктом 13 статьи 107.1 </w:t>
      </w:r>
      <w:r w:rsidRPr="00833E3B">
        <w:rPr>
          <w:rFonts w:ascii="Times New Roman" w:hAnsi="Times New Roman" w:cs="Times New Roman"/>
          <w:color w:val="000000"/>
          <w:sz w:val="24"/>
          <w:szCs w:val="24"/>
        </w:rPr>
        <w:t>Бюджетн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33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833E3B"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>
        <w:t>а</w:t>
      </w:r>
      <w:r w:rsidRPr="00833E3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3E3B">
        <w:rPr>
          <w:rFonts w:ascii="Times New Roman" w:hAnsi="Times New Roman" w:cs="Times New Roman"/>
          <w:color w:val="000000"/>
          <w:sz w:val="24"/>
          <w:szCs w:val="24"/>
        </w:rPr>
        <w:t xml:space="preserve"> в целях реализации ответственной долговой политики Осинниковского городского округа Кемеровской области - Кузбасса и повышения ее эффективности:</w:t>
      </w:r>
    </w:p>
    <w:p w:rsidR="00EA22BB" w:rsidRDefault="00EA22BB" w:rsidP="00E472C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E3B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основные </w:t>
      </w:r>
      <w:hyperlink w:anchor="P26" w:history="1">
        <w:r w:rsidRPr="00833E3B">
          <w:rPr>
            <w:rFonts w:ascii="Times New Roman" w:hAnsi="Times New Roman" w:cs="Times New Roman"/>
            <w:color w:val="000000"/>
            <w:sz w:val="24"/>
            <w:szCs w:val="24"/>
          </w:rPr>
          <w:t>направления</w:t>
        </w:r>
      </w:hyperlink>
      <w:r w:rsidRPr="00833E3B">
        <w:rPr>
          <w:rFonts w:ascii="Times New Roman" w:hAnsi="Times New Roman" w:cs="Times New Roman"/>
          <w:color w:val="000000"/>
          <w:sz w:val="24"/>
          <w:szCs w:val="24"/>
        </w:rPr>
        <w:t xml:space="preserve"> долговой политики Осинниковского городского округа Кемеровской области - Кузбасса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3E3B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33E3B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33E3B">
        <w:rPr>
          <w:rFonts w:ascii="Times New Roman" w:hAnsi="Times New Roman" w:cs="Times New Roman"/>
          <w:color w:val="000000"/>
          <w:sz w:val="24"/>
          <w:szCs w:val="24"/>
        </w:rPr>
        <w:t xml:space="preserve"> годов согласно приложению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:rsidR="00EA22BB" w:rsidRPr="00833E3B" w:rsidRDefault="00EA22BB" w:rsidP="00C210E1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210E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2. Признать утратившим силу постановление администрации Осинниковского городского округа от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28</w:t>
      </w:r>
      <w:r w:rsidRPr="00C210E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</w:t>
      </w:r>
      <w:r w:rsidRPr="00C210E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Pr="00C210E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1061</w:t>
      </w:r>
      <w:r w:rsidRPr="00C210E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-п</w:t>
      </w:r>
      <w:r w:rsidRPr="00C210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основных направлениях долговой политики Осинниковского городского округа Кемеровской области</w:t>
      </w:r>
      <w:r w:rsidRPr="00833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Кузбасса на 202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833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833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833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EA22BB" w:rsidRPr="00833E3B" w:rsidRDefault="00EA22BB" w:rsidP="00E472C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BA7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подлежит опубликованию на официальном сайте администрации Осинниковского городского округа.</w:t>
      </w:r>
    </w:p>
    <w:p w:rsidR="00EA22BB" w:rsidRPr="00833E3B" w:rsidRDefault="00EA22BB" w:rsidP="007D7126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33E3B">
        <w:rPr>
          <w:rFonts w:ascii="Times New Roman" w:hAnsi="Times New Roman" w:cs="Times New Roman"/>
          <w:color w:val="000000"/>
          <w:sz w:val="24"/>
          <w:szCs w:val="24"/>
        </w:rPr>
        <w:t>. Контроль за исполнением настоящего постановления</w:t>
      </w:r>
      <w:r w:rsidRPr="00833E3B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городского округа по экономике</w:t>
      </w:r>
      <w:r>
        <w:rPr>
          <w:rFonts w:ascii="Times New Roman" w:hAnsi="Times New Roman" w:cs="Times New Roman"/>
          <w:sz w:val="24"/>
          <w:szCs w:val="24"/>
        </w:rPr>
        <w:t>, инвестиционной политике</w:t>
      </w:r>
      <w:r w:rsidRPr="00833E3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развитию бизнеса                           </w:t>
      </w:r>
      <w:r w:rsidRPr="00833E3B">
        <w:rPr>
          <w:rFonts w:ascii="Times New Roman" w:hAnsi="Times New Roman" w:cs="Times New Roman"/>
          <w:sz w:val="24"/>
          <w:szCs w:val="24"/>
        </w:rPr>
        <w:t>Ю.А.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E3B">
        <w:rPr>
          <w:rFonts w:ascii="Times New Roman" w:hAnsi="Times New Roman" w:cs="Times New Roman"/>
          <w:sz w:val="24"/>
          <w:szCs w:val="24"/>
        </w:rPr>
        <w:t>Самарскую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3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BB" w:rsidRPr="00833E3B" w:rsidRDefault="00EA22BB" w:rsidP="007D7126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33E3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3E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A22BB" w:rsidRPr="00833E3B" w:rsidRDefault="00EA22BB" w:rsidP="00E472C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Pr="00833E3B" w:rsidRDefault="00EA22BB" w:rsidP="00E472C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Pr="00833E3B" w:rsidRDefault="00EA22BB" w:rsidP="00E472C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Pr="00833E3B" w:rsidRDefault="00EA22BB" w:rsidP="00E472C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E3B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33E3B">
        <w:rPr>
          <w:rFonts w:ascii="Times New Roman" w:hAnsi="Times New Roman" w:cs="Times New Roman"/>
          <w:color w:val="000000"/>
          <w:sz w:val="24"/>
          <w:szCs w:val="24"/>
        </w:rPr>
        <w:t xml:space="preserve"> Осинниковского</w:t>
      </w:r>
    </w:p>
    <w:p w:rsidR="00EA22BB" w:rsidRDefault="00EA22BB" w:rsidP="00BF140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E3B"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  <w:r w:rsidRPr="00833E3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33E3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833E3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33E3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33E3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И.В. Романов</w:t>
      </w:r>
    </w:p>
    <w:p w:rsidR="00EA22BB" w:rsidRDefault="00EA22BB" w:rsidP="00BF140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2BB" w:rsidRPr="00833E3B" w:rsidRDefault="00EA22BB" w:rsidP="00BF140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2BB" w:rsidRPr="00833E3B" w:rsidRDefault="00EA22BB" w:rsidP="00E472C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E3B">
        <w:rPr>
          <w:rFonts w:ascii="Times New Roman" w:hAnsi="Times New Roman" w:cs="Times New Roman"/>
          <w:color w:val="000000"/>
          <w:sz w:val="24"/>
          <w:szCs w:val="24"/>
        </w:rPr>
        <w:t xml:space="preserve">С постановлением ознакомлен, </w:t>
      </w:r>
    </w:p>
    <w:p w:rsidR="00EA22BB" w:rsidRPr="00833E3B" w:rsidRDefault="00EA22BB" w:rsidP="00E472C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E3B">
        <w:rPr>
          <w:rFonts w:ascii="Times New Roman" w:hAnsi="Times New Roman" w:cs="Times New Roman"/>
          <w:color w:val="000000"/>
          <w:sz w:val="24"/>
          <w:szCs w:val="24"/>
        </w:rPr>
        <w:t xml:space="preserve">с возложением обязанностей согласен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833E3B">
        <w:rPr>
          <w:rFonts w:ascii="Times New Roman" w:hAnsi="Times New Roman" w:cs="Times New Roman"/>
          <w:color w:val="000000"/>
          <w:sz w:val="24"/>
          <w:szCs w:val="24"/>
        </w:rPr>
        <w:t xml:space="preserve">   Ю.А. Самарская </w:t>
      </w:r>
    </w:p>
    <w:p w:rsidR="00EA22BB" w:rsidRPr="00833E3B" w:rsidRDefault="00EA22BB" w:rsidP="00E472C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Default="00EA22BB" w:rsidP="00E472C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Default="00EA22BB" w:rsidP="00E472C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Default="00EA22BB" w:rsidP="00E472C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Default="00EA22BB" w:rsidP="00E472C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Pr="00833E3B" w:rsidRDefault="00EA22BB" w:rsidP="00E472C8">
      <w:pPr>
        <w:pStyle w:val="ConsPlusNormal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С.В.Павловская</w:t>
      </w:r>
    </w:p>
    <w:p w:rsidR="00EA22BB" w:rsidRPr="007D7126" w:rsidRDefault="00EA22BB" w:rsidP="007D7126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33E3B">
        <w:rPr>
          <w:rFonts w:ascii="Times New Roman" w:hAnsi="Times New Roman" w:cs="Times New Roman"/>
          <w:sz w:val="20"/>
          <w:szCs w:val="20"/>
        </w:rPr>
        <w:t>4-30-00</w:t>
      </w:r>
    </w:p>
    <w:p w:rsidR="00EA22BB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Прил</w:t>
      </w:r>
      <w:bookmarkStart w:id="0" w:name="_GoBack"/>
      <w:bookmarkEnd w:id="0"/>
      <w:r w:rsidRPr="007D7126">
        <w:rPr>
          <w:rFonts w:ascii="Times New Roman" w:hAnsi="Times New Roman" w:cs="Times New Roman"/>
          <w:sz w:val="24"/>
          <w:szCs w:val="24"/>
        </w:rPr>
        <w:t>ожение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71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7D712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712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7126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26"/>
      <w:bookmarkEnd w:id="1"/>
      <w:r w:rsidRPr="007D7126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долговой политики Осинниковского городского округа Кемеровской области - Кузбасса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D7126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D7126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D712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712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Основные направления долговой политики Осинниковского городского округа Кемеровской области - Кузбасса (далее - Осинниковский городской округ, городской округ)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712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712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7126">
        <w:rPr>
          <w:rFonts w:ascii="Times New Roman" w:hAnsi="Times New Roman" w:cs="Times New Roman"/>
          <w:sz w:val="24"/>
          <w:szCs w:val="24"/>
        </w:rPr>
        <w:t xml:space="preserve"> годов (далее - долговая политика Осинниковского городского округа) определяют основные цели и мероприятия по управлению муниципальным долгом Осинниковского городского округа.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Долговая политика Осинниковского городского округа является составной частью бюджетной политики и определяет стратегию эффективного управления муниципальным долгом Осинниковского городского округа.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Долговая политика Осинниковского городского округа реализуется с учетом мероприятий, предусмотренных Программой оздоровления муниципальных финансов на территории Осинниковского городского округа  на 2019 - 2024 годы, утвержденной постановлением администрации Осинниковского городского округа от 07.02.2020 № 53-п  (далее - Программа оздоровления муниципальных финансов).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Долговая политика Осинниковского городского округа направлена на: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а) обеспечение финансирования дефицита бюджета городского округа;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б) своевременное и полное исполнение долговых обязательств бюджета городского округа;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в) обеспечение поддержания расходов на обслуживание муниципального долга в пределах, установленных законодательством Российской Федерации, и в соответствии с решением о бюджете городского округа на текущий финансовый год и на плановый период;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г) минимизацию стоимости обслуживания муниципального долга городского округа;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д) гибкое реагирование на изменяющиеся условия финансовых рынков и использования наиболее благоприятных источников и форм заимствований;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е) соблюдение показателей и индикаторов, установленных Программой оздоровления муниципальных финансов.</w:t>
      </w:r>
    </w:p>
    <w:p w:rsidR="00EA22BB" w:rsidRPr="007D7126" w:rsidRDefault="00EA22BB" w:rsidP="00430977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7126">
        <w:rPr>
          <w:rFonts w:ascii="Times New Roman" w:hAnsi="Times New Roman" w:cs="Times New Roman"/>
          <w:b/>
          <w:bCs/>
          <w:sz w:val="24"/>
          <w:szCs w:val="24"/>
        </w:rPr>
        <w:t>2. Итоги реализации долговой политики Осинниковского городского округа</w:t>
      </w:r>
    </w:p>
    <w:p w:rsidR="00EA22BB" w:rsidRPr="007D7126" w:rsidRDefault="00EA22BB" w:rsidP="00430977">
      <w:pPr>
        <w:widowControl w:val="0"/>
        <w:autoSpaceDE w:val="0"/>
        <w:autoSpaceDN w:val="0"/>
        <w:spacing w:after="0" w:line="240" w:lineRule="auto"/>
        <w:ind w:left="-567"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BB" w:rsidRPr="00430977" w:rsidRDefault="00EA22BB" w:rsidP="004F0C14">
      <w:pPr>
        <w:spacing w:after="1" w:line="220" w:lineRule="atLeast"/>
        <w:ind w:left="-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2021 году на основании заключенного договора между МФ Кузбасса и Администрацией Осинниковского городского округа из областного бюджета привлечен и погашен в установленные сроки бюджетный кредит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 w:rsidRPr="00430977">
        <w:rPr>
          <w:rFonts w:ascii="Times New Roman" w:hAnsi="Times New Roman" w:cs="Times New Roman"/>
          <w:sz w:val="24"/>
          <w:szCs w:val="24"/>
          <w:lang w:eastAsia="en-US"/>
        </w:rPr>
        <w:t>покрытие  временного кассового разрыва, возникающего при исполнении бюджета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городского округа. Объем бюджетного кредита составлял 53693,9 тыс. </w:t>
      </w:r>
      <w:r w:rsidRPr="00C6163E">
        <w:rPr>
          <w:rFonts w:ascii="Times New Roman" w:hAnsi="Times New Roman" w:cs="Times New Roman"/>
          <w:sz w:val="24"/>
          <w:szCs w:val="24"/>
          <w:lang w:eastAsia="en-US"/>
        </w:rPr>
        <w:t>рублей.</w:t>
      </w:r>
      <w:r w:rsidRPr="00C6163E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кредита были направлены на погашение задолженности </w:t>
      </w:r>
      <w:r w:rsidRPr="00C6163E">
        <w:rPr>
          <w:rFonts w:ascii="Times New Roman" w:hAnsi="Times New Roman" w:cs="Times New Roman"/>
          <w:sz w:val="24"/>
          <w:szCs w:val="24"/>
        </w:rPr>
        <w:t>по компенсации выпадающих доходов за потребленные энергоресурсы ресурсоснабжающим организациям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2BB" w:rsidRPr="007D7126" w:rsidRDefault="00EA22BB" w:rsidP="00430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По состоянию на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7126">
        <w:rPr>
          <w:rFonts w:ascii="Times New Roman" w:hAnsi="Times New Roman" w:cs="Times New Roman"/>
          <w:sz w:val="24"/>
          <w:szCs w:val="24"/>
        </w:rPr>
        <w:t xml:space="preserve"> года муниципальный долг (</w:t>
      </w:r>
      <w:r w:rsidRPr="007D7126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r w:rsidRPr="007D7126">
        <w:rPr>
          <w:rFonts w:ascii="Times New Roman" w:hAnsi="Times New Roman" w:cs="Times New Roman"/>
          <w:sz w:val="24"/>
          <w:szCs w:val="24"/>
        </w:rPr>
        <w:t>еструктурированная задолженность)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7D7126">
        <w:rPr>
          <w:rFonts w:ascii="Times New Roman" w:hAnsi="Times New Roman" w:cs="Times New Roman"/>
          <w:sz w:val="24"/>
          <w:szCs w:val="24"/>
        </w:rPr>
        <w:t xml:space="preserve"> 14 162,0 тыс. рублей. Дата возникновения задолженности 26.07.2018 года  (договор № 402/02 о предоставлении бюджетного кредита из областного бюджета на частичное покрытие дефицита бюджета городского округа в объеме 30 000,0 тыс. рублей). </w:t>
      </w:r>
    </w:p>
    <w:p w:rsidR="00EA22BB" w:rsidRDefault="00EA22BB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 xml:space="preserve">В соответствии с графиком погашения бюджетного кредита за период с 01.01.2019г. по 01.08.2020г. был погашен долг в сумме 15838,0 тыс. рублей. Оставшаяся часть долга 14 162,0 тыс. рублей реструктуризирована в 2020 году в соответствии с </w:t>
      </w:r>
      <w:r w:rsidRPr="007D7126">
        <w:rPr>
          <w:rFonts w:ascii="Times New Roman" w:eastAsia="SimSun" w:hAnsi="Times New Roman" w:cs="Times New Roman"/>
          <w:sz w:val="24"/>
          <w:szCs w:val="24"/>
          <w:lang w:eastAsia="zh-CN"/>
        </w:rPr>
        <w:t>постановлением Правительства Кемеровской области – Кузбасса от  29.07.2020 № 458 «</w:t>
      </w:r>
      <w:r w:rsidRPr="007D7126">
        <w:rPr>
          <w:rFonts w:ascii="Times New Roman" w:hAnsi="Times New Roman" w:cs="Times New Roman"/>
          <w:sz w:val="24"/>
          <w:szCs w:val="24"/>
        </w:rPr>
        <w:t>Об утверждении Правил (оснований, условий и порядка) проведения в 2020 году реструктуризации по бюджетным кредитам, предоставленным из областного бюджета в  2017, 2018, 2019 и 2020 годах на частичное покрытие дефицитов бюджетов муниципальных районов (городских округов, муниципальных округов) Кемеровской области – Кузбасса</w:t>
      </w:r>
      <w:r w:rsidRPr="007D7126">
        <w:rPr>
          <w:rFonts w:ascii="Times New Roman" w:eastAsia="SimSun" w:hAnsi="Times New Roman" w:cs="Times New Roman"/>
          <w:sz w:val="24"/>
          <w:szCs w:val="24"/>
          <w:lang w:eastAsia="zh-CN"/>
        </w:rPr>
        <w:t>» и подлежит гашению</w:t>
      </w:r>
      <w:r w:rsidRPr="007D7126">
        <w:rPr>
          <w:rFonts w:ascii="Times New Roman" w:hAnsi="Times New Roman" w:cs="Times New Roman"/>
          <w:sz w:val="24"/>
          <w:szCs w:val="24"/>
        </w:rPr>
        <w:t xml:space="preserve"> в период с 2023 по 2029 год включительно в следующем порядке: в 2023 – 2028 годах в размере 10 процентов суммы задолженности ежегодно, в 2029 году в размере 40 процентов суммы задолженности.</w:t>
      </w:r>
    </w:p>
    <w:p w:rsidR="00EA22BB" w:rsidRPr="007D7126" w:rsidRDefault="00EA22BB" w:rsidP="007D712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Несмотря на то, что бюджет О</w:t>
      </w:r>
      <w:r>
        <w:rPr>
          <w:rFonts w:ascii="Times New Roman" w:hAnsi="Times New Roman" w:cs="Times New Roman"/>
          <w:sz w:val="24"/>
          <w:szCs w:val="24"/>
        </w:rPr>
        <w:t>синниковского городского округа</w:t>
      </w:r>
      <w:r w:rsidRPr="007D7126">
        <w:rPr>
          <w:rFonts w:ascii="Times New Roman" w:hAnsi="Times New Roman" w:cs="Times New Roman"/>
          <w:sz w:val="24"/>
          <w:szCs w:val="24"/>
        </w:rPr>
        <w:t xml:space="preserve"> высокодотационный,  доля налоговых и неналоговых доходов бюджета (за исключением поступлений налоговых доходов по дополнительным нормативам отчислений) в общем объеме собственных доходов бюджета городского округа (без учета субвенций) составляет: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127"/>
        <w:gridCol w:w="2126"/>
        <w:gridCol w:w="2410"/>
      </w:tblGrid>
      <w:tr w:rsidR="00EA22BB" w:rsidRPr="00814172">
        <w:tc>
          <w:tcPr>
            <w:tcW w:w="2126" w:type="dxa"/>
          </w:tcPr>
          <w:p w:rsidR="00EA22BB" w:rsidRPr="00814172" w:rsidRDefault="00EA22BB" w:rsidP="00814172">
            <w:pPr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7" w:type="dxa"/>
          </w:tcPr>
          <w:p w:rsidR="00EA22BB" w:rsidRPr="00814172" w:rsidRDefault="00EA22BB" w:rsidP="00814172">
            <w:pPr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</w:tcPr>
          <w:p w:rsidR="00EA22BB" w:rsidRPr="00814172" w:rsidRDefault="00EA22BB" w:rsidP="00814172">
            <w:pPr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</w:tcPr>
          <w:p w:rsidR="00EA22BB" w:rsidRPr="00814172" w:rsidRDefault="00EA22BB" w:rsidP="00814172">
            <w:p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за 2022 год</w:t>
            </w:r>
          </w:p>
        </w:tc>
      </w:tr>
      <w:tr w:rsidR="00EA22BB" w:rsidRPr="00814172">
        <w:tc>
          <w:tcPr>
            <w:tcW w:w="2126" w:type="dxa"/>
          </w:tcPr>
          <w:p w:rsidR="00EA22BB" w:rsidRPr="00814172" w:rsidRDefault="00EA22BB" w:rsidP="00814172">
            <w:pPr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20,4%</w:t>
            </w:r>
          </w:p>
        </w:tc>
        <w:tc>
          <w:tcPr>
            <w:tcW w:w="2127" w:type="dxa"/>
          </w:tcPr>
          <w:p w:rsidR="00EA22BB" w:rsidRPr="00814172" w:rsidRDefault="00EA22BB" w:rsidP="00814172">
            <w:pPr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15,0%</w:t>
            </w:r>
          </w:p>
        </w:tc>
        <w:tc>
          <w:tcPr>
            <w:tcW w:w="2126" w:type="dxa"/>
          </w:tcPr>
          <w:p w:rsidR="00EA22BB" w:rsidRPr="00814172" w:rsidRDefault="00EA22BB" w:rsidP="00814172">
            <w:pPr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16,4%</w:t>
            </w:r>
          </w:p>
        </w:tc>
        <w:tc>
          <w:tcPr>
            <w:tcW w:w="2410" w:type="dxa"/>
          </w:tcPr>
          <w:p w:rsidR="00EA22BB" w:rsidRPr="00814172" w:rsidRDefault="00EA22BB" w:rsidP="00814172">
            <w:pPr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15,6%</w:t>
            </w:r>
          </w:p>
        </w:tc>
      </w:tr>
    </w:tbl>
    <w:p w:rsidR="00EA22BB" w:rsidRPr="007D7126" w:rsidRDefault="00EA22BB" w:rsidP="007D712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Pr="007D7126" w:rsidRDefault="00EA22BB" w:rsidP="007D712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7126">
        <w:rPr>
          <w:rFonts w:ascii="Times New Roman" w:hAnsi="Times New Roman" w:cs="Times New Roman"/>
          <w:sz w:val="24"/>
          <w:szCs w:val="24"/>
        </w:rPr>
        <w:t xml:space="preserve"> году, как и в предыдущие годы проводилась работа по привлечению кредитов от кредитных организаций. Размер планируемого привлекаемого кредита составлял 10,0 млн.рублей. В виду того, что ставка по привлечению кредита от кредитных организаций носит ограничительный характер (Постановление коллегии Администрации Кемеровской области от 13.04.2017г. № 155, статья 13.1), не была подана ни одна заявка на участие в электронном аукционе данных организаций.  </w:t>
      </w:r>
    </w:p>
    <w:p w:rsidR="00EA22BB" w:rsidRPr="007D7126" w:rsidRDefault="00EA22BB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Поэтому структура долговых обязательств представлена только бюджетными кредитами, полученными Осинниковским городским округом из областного бюджета.</w:t>
      </w:r>
    </w:p>
    <w:p w:rsidR="00EA22BB" w:rsidRPr="007D7126" w:rsidRDefault="00EA22BB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Pr="007D7126" w:rsidRDefault="00EA22BB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Структура долговых обязательств Осинниковского городского округа:</w:t>
      </w:r>
    </w:p>
    <w:p w:rsidR="00EA22BB" w:rsidRPr="007D7126" w:rsidRDefault="00EA22BB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тыс.рублей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1"/>
        <w:gridCol w:w="1560"/>
        <w:gridCol w:w="1279"/>
        <w:gridCol w:w="1384"/>
        <w:gridCol w:w="1735"/>
      </w:tblGrid>
      <w:tr w:rsidR="00EA22BB" w:rsidRPr="00814172">
        <w:tc>
          <w:tcPr>
            <w:tcW w:w="2831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22BB" w:rsidRPr="00814172" w:rsidRDefault="00EA22BB" w:rsidP="00814172">
            <w:pPr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9" w:type="dxa"/>
          </w:tcPr>
          <w:p w:rsidR="00EA22BB" w:rsidRPr="00814172" w:rsidRDefault="00EA22BB" w:rsidP="00814172">
            <w:pPr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84" w:type="dxa"/>
          </w:tcPr>
          <w:p w:rsidR="00EA22BB" w:rsidRPr="00814172" w:rsidRDefault="00EA22BB" w:rsidP="00814172">
            <w:pPr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35" w:type="dxa"/>
          </w:tcPr>
          <w:p w:rsidR="00EA22BB" w:rsidRPr="00814172" w:rsidRDefault="00EA22BB" w:rsidP="00814172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за 2022 год</w:t>
            </w:r>
          </w:p>
        </w:tc>
      </w:tr>
      <w:tr w:rsidR="00EA22BB" w:rsidRPr="00814172">
        <w:tc>
          <w:tcPr>
            <w:tcW w:w="2831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н.г.</w:t>
            </w:r>
          </w:p>
        </w:tc>
        <w:tc>
          <w:tcPr>
            <w:tcW w:w="1560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279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384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14162,0</w:t>
            </w:r>
          </w:p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14162,0</w:t>
            </w:r>
          </w:p>
        </w:tc>
      </w:tr>
      <w:tr w:rsidR="00EA22BB" w:rsidRPr="00814172">
        <w:tc>
          <w:tcPr>
            <w:tcW w:w="2831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202300,0</w:t>
            </w:r>
          </w:p>
        </w:tc>
        <w:tc>
          <w:tcPr>
            <w:tcW w:w="1384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53693,9</w:t>
            </w:r>
          </w:p>
        </w:tc>
        <w:tc>
          <w:tcPr>
            <w:tcW w:w="1735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2BB" w:rsidRPr="00814172">
        <w:tc>
          <w:tcPr>
            <w:tcW w:w="2831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-10000,0</w:t>
            </w:r>
          </w:p>
        </w:tc>
        <w:tc>
          <w:tcPr>
            <w:tcW w:w="1279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-208138,0</w:t>
            </w:r>
          </w:p>
        </w:tc>
        <w:tc>
          <w:tcPr>
            <w:tcW w:w="1384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-53693,9</w:t>
            </w:r>
          </w:p>
        </w:tc>
        <w:tc>
          <w:tcPr>
            <w:tcW w:w="1735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2BB" w:rsidRPr="00814172">
        <w:tc>
          <w:tcPr>
            <w:tcW w:w="2831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к.г.</w:t>
            </w:r>
          </w:p>
        </w:tc>
        <w:tc>
          <w:tcPr>
            <w:tcW w:w="1560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279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14162,0</w:t>
            </w:r>
          </w:p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14162,0</w:t>
            </w:r>
          </w:p>
        </w:tc>
        <w:tc>
          <w:tcPr>
            <w:tcW w:w="1735" w:type="dxa"/>
          </w:tcPr>
          <w:p w:rsidR="00EA22BB" w:rsidRPr="00814172" w:rsidRDefault="00EA22BB" w:rsidP="008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14162,0</w:t>
            </w:r>
          </w:p>
        </w:tc>
      </w:tr>
    </w:tbl>
    <w:p w:rsidR="00EA22BB" w:rsidRPr="007D7126" w:rsidRDefault="00EA22BB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Pr="007D7126" w:rsidRDefault="00EA22BB" w:rsidP="007D7126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По итогам исполнения бюджета городского округа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712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A22BB" w:rsidRPr="007D7126" w:rsidRDefault="00EA22BB" w:rsidP="007D712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-</w:t>
      </w:r>
      <w:r w:rsidRPr="007D7126">
        <w:rPr>
          <w:rFonts w:ascii="Times New Roman" w:hAnsi="Times New Roman" w:cs="Times New Roman"/>
          <w:sz w:val="24"/>
          <w:szCs w:val="24"/>
        </w:rPr>
        <w:tab/>
        <w:t>доля объема муниципального долга составила 7,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7126">
        <w:rPr>
          <w:rFonts w:ascii="Times New Roman" w:hAnsi="Times New Roman" w:cs="Times New Roman"/>
          <w:sz w:val="24"/>
          <w:szCs w:val="24"/>
        </w:rPr>
        <w:t>% от общего объема доходов бюджета городского округа без учета безвозмездных поступлений и поступлений налоговых доходов по дополнительным нормативам отчислений</w:t>
      </w:r>
      <w:r>
        <w:rPr>
          <w:rFonts w:ascii="Times New Roman" w:hAnsi="Times New Roman" w:cs="Times New Roman"/>
          <w:sz w:val="24"/>
          <w:szCs w:val="24"/>
        </w:rPr>
        <w:t>, что на 0,4%  ниже показателя за 2020 год</w:t>
      </w:r>
      <w:r w:rsidRPr="007D7126">
        <w:rPr>
          <w:rFonts w:ascii="Times New Roman" w:hAnsi="Times New Roman" w:cs="Times New Roman"/>
          <w:sz w:val="24"/>
          <w:szCs w:val="24"/>
        </w:rPr>
        <w:t>;</w:t>
      </w:r>
    </w:p>
    <w:p w:rsidR="00EA22BB" w:rsidRPr="007D7126" w:rsidRDefault="00EA22BB" w:rsidP="007D712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-</w:t>
      </w:r>
      <w:r w:rsidRPr="007D7126">
        <w:rPr>
          <w:rFonts w:ascii="Times New Roman" w:hAnsi="Times New Roman" w:cs="Times New Roman"/>
          <w:sz w:val="24"/>
          <w:szCs w:val="24"/>
        </w:rPr>
        <w:tab/>
        <w:t>доля объема расходов на обслуживание муниципального долга в общем объеме расходов бюджета без учета объема расходов, осуществляемых за счет субвенц</w:t>
      </w:r>
      <w:r>
        <w:rPr>
          <w:rFonts w:ascii="Times New Roman" w:hAnsi="Times New Roman" w:cs="Times New Roman"/>
          <w:sz w:val="24"/>
          <w:szCs w:val="24"/>
        </w:rPr>
        <w:t>ий из областного бюджета – 0,002</w:t>
      </w:r>
      <w:r w:rsidRPr="007D712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что на 0,003% ниже показателя за 2020 год</w:t>
      </w:r>
      <w:r w:rsidRPr="007D7126">
        <w:rPr>
          <w:rFonts w:ascii="Times New Roman" w:hAnsi="Times New Roman" w:cs="Times New Roman"/>
          <w:sz w:val="24"/>
          <w:szCs w:val="24"/>
        </w:rPr>
        <w:t>.</w:t>
      </w:r>
    </w:p>
    <w:p w:rsidR="00EA22BB" w:rsidRPr="007D7126" w:rsidRDefault="00EA22BB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Муниципальные ценные бумаги не выпускались, муниципальные гарантии не предоставлялись.</w:t>
      </w:r>
    </w:p>
    <w:p w:rsidR="00EA22BB" w:rsidRPr="007D7126" w:rsidRDefault="00EA22BB" w:rsidP="007D712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Ежегодно решением о бюджете городского округа утверждается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а также программа муниципальных внутренних заимствований на соответствующий год в соответствии с бюджетным законодательством Российской Федерации</w:t>
      </w:r>
    </w:p>
    <w:p w:rsidR="00EA22BB" w:rsidRPr="007D7126" w:rsidRDefault="00EA22BB" w:rsidP="007D712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7126">
        <w:rPr>
          <w:rFonts w:ascii="Times New Roman" w:hAnsi="Times New Roman" w:cs="Times New Roman"/>
          <w:b/>
          <w:bCs/>
          <w:sz w:val="24"/>
          <w:szCs w:val="24"/>
        </w:rPr>
        <w:t xml:space="preserve">3. Основные факторы, определяющие характер и направления долговой политики Осинниковского городского округа 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Основными факторами, определяющими характер и направления долговой политики, являются: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необходимость обеспечения безусловного исполнения обязательств Осинниковского городского округа по соглашению о реструктуризации бюджетного кредита на частичное покрытие дефицита бюджета городского округа;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изменения, вносимые в бюджетное законодательство Российской Федерации и законодательство Российской Федерации о налогах и сборах, которые в сопоставимом виде приводят к диспропорции между доходами и расходами бюджета городского округа;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 xml:space="preserve">изменения в Бюджетный </w:t>
      </w:r>
      <w:hyperlink r:id="rId9" w:history="1">
        <w:r w:rsidRPr="007D712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7D7126">
        <w:rPr>
          <w:rFonts w:ascii="Times New Roman" w:hAnsi="Times New Roman" w:cs="Times New Roman"/>
          <w:sz w:val="24"/>
          <w:szCs w:val="24"/>
        </w:rPr>
        <w:t xml:space="preserve"> Российской Федерации в части оценки долговой устойчивости муниципальных образований и их ранжирования в зависимости от уровня долговой устойчивости;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необходимость финансового обеспечения расходных обязательств Осинниковского городского округа, принимаемых с учетом политики расходования бюджетных средств, направленной на достижение национальных целей и стратегических задач, установленных Указами Президента Российской Федерации: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 и согласно Стратегии социально - экономического развития Осинниковского городского округа до 2035 года, утвержденной Решением Совета народных депутатов Осиниковского городского округа от 30.10.2018 №1-МНА.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В связи с эти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D7126">
        <w:rPr>
          <w:rFonts w:ascii="Times New Roman" w:hAnsi="Times New Roman" w:cs="Times New Roman"/>
          <w:sz w:val="24"/>
          <w:szCs w:val="24"/>
        </w:rPr>
        <w:t xml:space="preserve"> основным направлением долговой политики является управление муниципальным долгом, позволяющим городскому округу относиться к группе заемщиков с высоким уровнем долговой устойчивости.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Основными принципами долговой политики являются: эффективность, взвешенность, ответственность и открытость, а именно: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сохранение объема долговых обязательств на экономически безопасном уровне;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соблюдение норм бюджетного законодательства Российской Федерации;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полнота и своевременность исполнения долговых обязательств;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прозрачность управления муниципальным долгом;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минимизация стоимости обслуживания муниципального долга в случае привлечения кредитов от кредитных организаций.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7126">
        <w:rPr>
          <w:rFonts w:ascii="Times New Roman" w:hAnsi="Times New Roman" w:cs="Times New Roman"/>
          <w:b/>
          <w:bCs/>
          <w:sz w:val="24"/>
          <w:szCs w:val="24"/>
        </w:rPr>
        <w:t>4. Цели и задачи долговой политики Осинниковского городского округа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Целями долговой политики являются: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поддержание параметров муниципального долга в рамках, установленных бюджетным законодательством Российской Федерации;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обеспечение исполнения долговых обязательств в полном объеме и в установленные сроки;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обеспечение привлечения в бюджет городского округа кредитов от кредитных организаций по ставкам на уровне не более, чем уровень ключевой ставки, установленной Центральным банком Российской Федерации, увеличенный на 1% годовых (в случае привлечения).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Задачи, которые необходимо решить при реализации долговой политики: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- осуществление муниципальных заимствований в соответствии с реальными потребностями бюджета городского округа;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- 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- безоговорочное соблюдение ограничений, установленных Бюджетным кодексом Российской Федерации;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 xml:space="preserve">- учет информации о муниципальном долге, формирование отчетности о муниципальных долговых обязательствах. 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7126">
        <w:rPr>
          <w:rFonts w:ascii="Times New Roman" w:hAnsi="Times New Roman" w:cs="Times New Roman"/>
          <w:b/>
          <w:bCs/>
          <w:sz w:val="24"/>
          <w:szCs w:val="24"/>
        </w:rPr>
        <w:t>5. Инструменты реализации долговой политики Осинниковского городского округа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Инструментами реализации долговой политики являются:</w:t>
      </w:r>
    </w:p>
    <w:p w:rsidR="00EA22BB" w:rsidRPr="007D7126" w:rsidRDefault="00EA22BB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1) направление дополнительных доходов, полученных при исполнении бюджета городского округа, на досрочное погашение долговых обязательств;</w:t>
      </w:r>
    </w:p>
    <w:p w:rsidR="00EA22BB" w:rsidRPr="007D7126" w:rsidRDefault="00EA22BB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2) недопущение принятия новых расходных обязательств, не обеспеченных стабильными источниками финансирования;</w:t>
      </w:r>
    </w:p>
    <w:p w:rsidR="00EA22BB" w:rsidRPr="007D7126" w:rsidRDefault="00EA22BB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3) эффективное управление свободными остатками средств бюджета городского округа;</w:t>
      </w:r>
    </w:p>
    <w:p w:rsidR="00EA22BB" w:rsidRPr="007D7126" w:rsidRDefault="00EA22BB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4) осуществление муниципальных внутренних заимствований в соответствии с Федеральным законом от 05 апреля 2013 года N 44-ФЗ «О контрактной системе в сфере закупок товаров, работ, услуг для обеспечения государственных и муниципальных нужд» с учетом планируемых кассовых разрывов, обеспечения равномерного распределения долговой нагрузки по годам, увеличения сроков заимствований в момент максимального благоприятствования, когда стоимость привлекаемых финансовых ресурсов минимальна;</w:t>
      </w:r>
    </w:p>
    <w:p w:rsidR="00EA22BB" w:rsidRPr="007D7126" w:rsidRDefault="00EA22BB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5) использование всех возможностей по привлечению бюджетных кредитов из областного бюджета по причине их наименьшей стоимости;</w:t>
      </w:r>
    </w:p>
    <w:p w:rsidR="00EA22BB" w:rsidRPr="007D7126" w:rsidRDefault="00EA22BB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6) осуществление мониторинга соответствия параметров муниципального долга ограничениям, установленным Бюджетным кодексом Российской Федерации</w:t>
      </w:r>
    </w:p>
    <w:p w:rsidR="00EA22BB" w:rsidRPr="007D7126" w:rsidRDefault="00EA22BB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7) выполнение Программы оздоровления муниципальных финансов.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7126">
        <w:rPr>
          <w:rFonts w:ascii="Times New Roman" w:hAnsi="Times New Roman" w:cs="Times New Roman"/>
          <w:b/>
          <w:bCs/>
          <w:sz w:val="24"/>
          <w:szCs w:val="24"/>
        </w:rPr>
        <w:t>6. Анализ рисков для бюджета, возникающих в процессе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26">
        <w:rPr>
          <w:rFonts w:ascii="Times New Roman" w:hAnsi="Times New Roman" w:cs="Times New Roman"/>
          <w:b/>
          <w:bCs/>
          <w:sz w:val="24"/>
          <w:szCs w:val="24"/>
        </w:rPr>
        <w:t>управления муниципальным долгом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Основными рисками при управлении муниципальным долгом являются: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риск недостижения планируемых объемов поступлений доходов бюджета городского округа - недопоступление доходов потребует поиска альтернативных источников для выполнения принятых расходных обязательств бюджета и обеспечения его сбалансированности;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процентный риск - вероятность увеличения суммы расходов бюджета городского округа на обслуживание муниципального долга вследствие увеличения процентных ставок;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риск ликвидности - отсутствие на едином счете бюджета городского округа необходимых средств для полного исполнения расходных и долговых обязательств Осинниковского городского округа в срок;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риск невыполнения условий реструктуризации задолженности Осинниковского городского округа перед Кемеровской областью - Кузбассом по бюджетному кредиту, полученному в 2018 году.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Основными мерами, принимаемыми в отношении управления рисками, связанными с реализацией долговой политики, являются: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достоверное прогнозирование доходов бюджета городского округа и поступлений по источникам финансирования дефицита бюджета;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 xml:space="preserve">принятие взвешенных и экономически обоснованных решений по принятию долговых обязательств. 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26">
        <w:rPr>
          <w:rFonts w:ascii="Times New Roman" w:hAnsi="Times New Roman" w:cs="Times New Roman"/>
          <w:b/>
          <w:bCs/>
          <w:sz w:val="24"/>
          <w:szCs w:val="24"/>
        </w:rPr>
        <w:t>7. Сведения о показателях (индикаторах) реализации мероприятий долговой политики Осинниковского городского округа</w:t>
      </w:r>
    </w:p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BB" w:rsidRPr="007D7126" w:rsidRDefault="00EA22BB" w:rsidP="007D712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Основные мероприятия долговой политики Осинниковского городского округа направлены на реализацию поставленных целей и задач долговой политики в целом и позволят обеспечить достижение показателей (индикаторов), приведенных в таблице.</w:t>
      </w:r>
    </w:p>
    <w:p w:rsidR="00EA22BB" w:rsidRPr="007D7126" w:rsidRDefault="00EA22BB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4"/>
        <w:gridCol w:w="6066"/>
        <w:gridCol w:w="850"/>
        <w:gridCol w:w="851"/>
        <w:gridCol w:w="850"/>
      </w:tblGrid>
      <w:tr w:rsidR="00EA22BB" w:rsidRPr="008141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28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28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D9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EA22BB" w:rsidRPr="00814172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2BB" w:rsidRPr="008141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Отношение общего объема долговых обязательств к сумме доходов бюджета без учета безвозмездных поступлений</w:t>
            </w: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поступлений налоговых доходов по дополнительным нормативам отчислений от налога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Не более 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BB" w:rsidRPr="00814172" w:rsidRDefault="00EA22BB" w:rsidP="007D7126">
            <w:r w:rsidRPr="00814172">
              <w:rPr>
                <w:rFonts w:ascii="Times New Roman" w:hAnsi="Times New Roman" w:cs="Times New Roman"/>
                <w:sz w:val="24"/>
                <w:szCs w:val="24"/>
              </w:rPr>
              <w:t xml:space="preserve">             Не более 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BB" w:rsidRPr="00814172" w:rsidRDefault="00EA22BB" w:rsidP="007D7126">
            <w:r w:rsidRPr="00814172">
              <w:rPr>
                <w:rFonts w:ascii="Times New Roman" w:hAnsi="Times New Roman" w:cs="Times New Roman"/>
                <w:sz w:val="24"/>
                <w:szCs w:val="24"/>
              </w:rPr>
              <w:t xml:space="preserve">        Не более 25%</w:t>
            </w:r>
          </w:p>
        </w:tc>
      </w:tr>
      <w:tr w:rsidR="00EA22BB" w:rsidRPr="008141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Отношение объема дефицита бюджета к общему годовому объему доходов бюджета без учета 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EA22BB" w:rsidRPr="008141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расходов на обслуживание муниципального долга к общему объему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EA22BB" w:rsidRPr="008141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 xml:space="preserve"> сумм</w:t>
            </w: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 по погашению и обслуживанию муниципального долга </w:t>
            </w: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Осинниковского городского округа</w:t>
            </w: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 xml:space="preserve">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</w:t>
            </w: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 xml:space="preserve"> и дотаций из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Не более 13%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Не более 13%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B" w:rsidRPr="00814172" w:rsidRDefault="00EA22BB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2">
              <w:rPr>
                <w:rFonts w:ascii="Times New Roman" w:hAnsi="Times New Roman" w:cs="Times New Roman"/>
                <w:sz w:val="24"/>
                <w:szCs w:val="24"/>
              </w:rPr>
              <w:t>Не более 13%</w:t>
            </w:r>
          </w:p>
        </w:tc>
      </w:tr>
    </w:tbl>
    <w:p w:rsidR="00EA22BB" w:rsidRPr="007D7126" w:rsidRDefault="00EA22BB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A22BB" w:rsidRPr="00833E3B" w:rsidRDefault="00EA22BB" w:rsidP="00E472C8">
      <w:pPr>
        <w:pStyle w:val="ConsPlusNormal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EA22BB" w:rsidRPr="00833E3B" w:rsidSect="00D64F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2BB" w:rsidRDefault="00EA22BB" w:rsidP="00E472C8">
      <w:pPr>
        <w:spacing w:after="0" w:line="240" w:lineRule="auto"/>
      </w:pPr>
      <w:r>
        <w:separator/>
      </w:r>
    </w:p>
  </w:endnote>
  <w:endnote w:type="continuationSeparator" w:id="1">
    <w:p w:rsidR="00EA22BB" w:rsidRDefault="00EA22BB" w:rsidP="00E4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2BB" w:rsidRDefault="00EA22BB" w:rsidP="00E472C8">
      <w:pPr>
        <w:spacing w:after="0" w:line="240" w:lineRule="auto"/>
      </w:pPr>
      <w:r>
        <w:separator/>
      </w:r>
    </w:p>
  </w:footnote>
  <w:footnote w:type="continuationSeparator" w:id="1">
    <w:p w:rsidR="00EA22BB" w:rsidRDefault="00EA22BB" w:rsidP="00E4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215E8"/>
    <w:multiLevelType w:val="hybridMultilevel"/>
    <w:tmpl w:val="0E7E39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317"/>
    <w:rsid w:val="000279B2"/>
    <w:rsid w:val="00030CEC"/>
    <w:rsid w:val="00057F7E"/>
    <w:rsid w:val="0009490F"/>
    <w:rsid w:val="000A0BA2"/>
    <w:rsid w:val="000A3632"/>
    <w:rsid w:val="000A6FC9"/>
    <w:rsid w:val="000C7468"/>
    <w:rsid w:val="000D11A1"/>
    <w:rsid w:val="000D1D1D"/>
    <w:rsid w:val="00100EE6"/>
    <w:rsid w:val="00123DC8"/>
    <w:rsid w:val="00160540"/>
    <w:rsid w:val="0016390C"/>
    <w:rsid w:val="00190232"/>
    <w:rsid w:val="001A0727"/>
    <w:rsid w:val="001F395A"/>
    <w:rsid w:val="0025667A"/>
    <w:rsid w:val="002749C4"/>
    <w:rsid w:val="00283B15"/>
    <w:rsid w:val="00286E48"/>
    <w:rsid w:val="00296139"/>
    <w:rsid w:val="002D0E7D"/>
    <w:rsid w:val="002E4249"/>
    <w:rsid w:val="002E47F0"/>
    <w:rsid w:val="002E7813"/>
    <w:rsid w:val="00353186"/>
    <w:rsid w:val="003721DE"/>
    <w:rsid w:val="003C75A8"/>
    <w:rsid w:val="003D1F09"/>
    <w:rsid w:val="003D4B63"/>
    <w:rsid w:val="003D7317"/>
    <w:rsid w:val="003E7357"/>
    <w:rsid w:val="004148F8"/>
    <w:rsid w:val="004166A1"/>
    <w:rsid w:val="00423ED8"/>
    <w:rsid w:val="00430977"/>
    <w:rsid w:val="00433C36"/>
    <w:rsid w:val="0044464A"/>
    <w:rsid w:val="00446C48"/>
    <w:rsid w:val="004472FB"/>
    <w:rsid w:val="004901E8"/>
    <w:rsid w:val="00492DEF"/>
    <w:rsid w:val="00494B35"/>
    <w:rsid w:val="00495835"/>
    <w:rsid w:val="004B2361"/>
    <w:rsid w:val="004B7016"/>
    <w:rsid w:val="004C0302"/>
    <w:rsid w:val="004D146D"/>
    <w:rsid w:val="004E4FC8"/>
    <w:rsid w:val="004F0C14"/>
    <w:rsid w:val="0050467E"/>
    <w:rsid w:val="0051174D"/>
    <w:rsid w:val="005257B1"/>
    <w:rsid w:val="00530D38"/>
    <w:rsid w:val="005516BF"/>
    <w:rsid w:val="00557664"/>
    <w:rsid w:val="00561DAC"/>
    <w:rsid w:val="005649C4"/>
    <w:rsid w:val="005659A1"/>
    <w:rsid w:val="00582DE3"/>
    <w:rsid w:val="00583320"/>
    <w:rsid w:val="00591B1F"/>
    <w:rsid w:val="005B00BC"/>
    <w:rsid w:val="005E73B6"/>
    <w:rsid w:val="00611C6B"/>
    <w:rsid w:val="00612ED1"/>
    <w:rsid w:val="00653F5A"/>
    <w:rsid w:val="00657FE8"/>
    <w:rsid w:val="00670C10"/>
    <w:rsid w:val="006A15AA"/>
    <w:rsid w:val="006B138E"/>
    <w:rsid w:val="006C176C"/>
    <w:rsid w:val="006C39B8"/>
    <w:rsid w:val="006D531F"/>
    <w:rsid w:val="006E074F"/>
    <w:rsid w:val="006E783B"/>
    <w:rsid w:val="006F6509"/>
    <w:rsid w:val="00713E72"/>
    <w:rsid w:val="00725322"/>
    <w:rsid w:val="00746833"/>
    <w:rsid w:val="007512CC"/>
    <w:rsid w:val="00774393"/>
    <w:rsid w:val="0078650B"/>
    <w:rsid w:val="00795723"/>
    <w:rsid w:val="007A4E6E"/>
    <w:rsid w:val="007B18C0"/>
    <w:rsid w:val="007B1BE1"/>
    <w:rsid w:val="007B574D"/>
    <w:rsid w:val="007D7126"/>
    <w:rsid w:val="007F0750"/>
    <w:rsid w:val="00814172"/>
    <w:rsid w:val="00833E3B"/>
    <w:rsid w:val="00844EB1"/>
    <w:rsid w:val="00864917"/>
    <w:rsid w:val="00881A38"/>
    <w:rsid w:val="008A17C3"/>
    <w:rsid w:val="008A5003"/>
    <w:rsid w:val="008D6E32"/>
    <w:rsid w:val="008E0276"/>
    <w:rsid w:val="008E58A4"/>
    <w:rsid w:val="00905F06"/>
    <w:rsid w:val="00923F6F"/>
    <w:rsid w:val="009247E9"/>
    <w:rsid w:val="00967BC6"/>
    <w:rsid w:val="009702FD"/>
    <w:rsid w:val="009E1311"/>
    <w:rsid w:val="009E22D9"/>
    <w:rsid w:val="00A71C05"/>
    <w:rsid w:val="00A74BA7"/>
    <w:rsid w:val="00AB6684"/>
    <w:rsid w:val="00AD42DD"/>
    <w:rsid w:val="00AE6588"/>
    <w:rsid w:val="00B11F8A"/>
    <w:rsid w:val="00B61A72"/>
    <w:rsid w:val="00B63244"/>
    <w:rsid w:val="00B733AF"/>
    <w:rsid w:val="00B81106"/>
    <w:rsid w:val="00BE6C1D"/>
    <w:rsid w:val="00BF140C"/>
    <w:rsid w:val="00BF6890"/>
    <w:rsid w:val="00C020AC"/>
    <w:rsid w:val="00C210E1"/>
    <w:rsid w:val="00C36C66"/>
    <w:rsid w:val="00C6163E"/>
    <w:rsid w:val="00C7103F"/>
    <w:rsid w:val="00C92984"/>
    <w:rsid w:val="00CA4296"/>
    <w:rsid w:val="00CE375D"/>
    <w:rsid w:val="00D239AE"/>
    <w:rsid w:val="00D36DDF"/>
    <w:rsid w:val="00D4433E"/>
    <w:rsid w:val="00D54E29"/>
    <w:rsid w:val="00D60A85"/>
    <w:rsid w:val="00D64F3D"/>
    <w:rsid w:val="00D64FBD"/>
    <w:rsid w:val="00D660D7"/>
    <w:rsid w:val="00D95537"/>
    <w:rsid w:val="00DE56C3"/>
    <w:rsid w:val="00E21AE9"/>
    <w:rsid w:val="00E472C8"/>
    <w:rsid w:val="00E72281"/>
    <w:rsid w:val="00E72B84"/>
    <w:rsid w:val="00EA22BB"/>
    <w:rsid w:val="00ED5C79"/>
    <w:rsid w:val="00EF23A4"/>
    <w:rsid w:val="00F33EBF"/>
    <w:rsid w:val="00F3785C"/>
    <w:rsid w:val="00FB2D3D"/>
    <w:rsid w:val="00FE4725"/>
    <w:rsid w:val="00FF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D7317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3D7317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TitlePage">
    <w:name w:val="ConsPlusTitlePage"/>
    <w:uiPriority w:val="99"/>
    <w:rsid w:val="003D731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F0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E47F0"/>
    <w:rPr>
      <w:rFonts w:ascii="Calibri" w:hAnsi="Calibri" w:cs="Calibri"/>
      <w:sz w:val="22"/>
      <w:szCs w:val="22"/>
      <w:lang w:eastAsia="ru-RU"/>
    </w:rPr>
  </w:style>
  <w:style w:type="paragraph" w:customStyle="1" w:styleId="FORMATTEXT">
    <w:name w:val=".FORMATTEXT"/>
    <w:uiPriority w:val="99"/>
    <w:rsid w:val="002E47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25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4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72C8"/>
  </w:style>
  <w:style w:type="paragraph" w:styleId="Footer">
    <w:name w:val="footer"/>
    <w:basedOn w:val="Normal"/>
    <w:link w:val="FooterChar"/>
    <w:uiPriority w:val="99"/>
    <w:rsid w:val="00E4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72C8"/>
  </w:style>
  <w:style w:type="paragraph" w:styleId="ListParagraph">
    <w:name w:val="List Paragraph"/>
    <w:basedOn w:val="Normal"/>
    <w:uiPriority w:val="99"/>
    <w:qFormat/>
    <w:rsid w:val="00492DEF"/>
    <w:pPr>
      <w:ind w:left="720"/>
    </w:pPr>
  </w:style>
  <w:style w:type="table" w:customStyle="1" w:styleId="1">
    <w:name w:val="Сетка таблицы1"/>
    <w:uiPriority w:val="99"/>
    <w:rsid w:val="007D71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D71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1D07FF03A20DB48E060D95EB842A80DB92A80FA57231A22E85E24B33EB7F9A045EFE7E39C6EB3BC30AD182663F44B63C404E86BACI4V4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944DA6ADFB0AD1BF40F829DA30DBABFFA9B633C52D47BFB4CE50F74013640E49F9FE37A57930FC130714A22y0x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6</Pages>
  <Words>2459</Words>
  <Characters>14018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1</cp:lastModifiedBy>
  <cp:revision>24</cp:revision>
  <cp:lastPrinted>2021-10-28T08:33:00Z</cp:lastPrinted>
  <dcterms:created xsi:type="dcterms:W3CDTF">2021-10-20T08:23:00Z</dcterms:created>
  <dcterms:modified xsi:type="dcterms:W3CDTF">2022-10-17T06:06:00Z</dcterms:modified>
</cp:coreProperties>
</file>