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2" w:rsidRPr="000538E9" w:rsidRDefault="00864F67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2953FB" w:rsidRPr="000538E9" w:rsidRDefault="002953FB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3FB" w:rsidRPr="000538E9" w:rsidRDefault="002953FB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2953FB" w:rsidRPr="000538E9" w:rsidRDefault="002953F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2953FB" w:rsidRDefault="002953F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 И К А З</w:t>
                  </w:r>
                </w:p>
                <w:p w:rsidR="002953FB" w:rsidRPr="000538E9" w:rsidRDefault="002953F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2953FB" w:rsidRPr="000538E9" w:rsidRDefault="002953FB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2953FB" w:rsidRPr="00E00ECB" w:rsidRDefault="002953FB" w:rsidP="004D3932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E00ECB">
                    <w:rPr>
                      <w:rFonts w:ascii="Times New Roman" w:hAnsi="Times New Roman" w:cs="Times New Roman"/>
                      <w:u w:val="single"/>
                    </w:rPr>
                    <w:t>№</w:t>
                  </w:r>
                  <w:r w:rsidR="00E00ECB" w:rsidRPr="00E00ECB">
                    <w:rPr>
                      <w:rFonts w:ascii="Times New Roman" w:hAnsi="Times New Roman" w:cs="Times New Roman"/>
                      <w:u w:val="single"/>
                    </w:rPr>
                    <w:t>38</w:t>
                  </w:r>
                  <w:r w:rsidRPr="00E00ECB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E00ECB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E00ECB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2953FB" w:rsidRPr="00A11AC3" w:rsidRDefault="00E00ECB" w:rsidP="004D3932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29</w:t>
                  </w:r>
                  <w:r w:rsidR="002953FB" w:rsidRPr="00A11AC3">
                    <w:rPr>
                      <w:rFonts w:ascii="Times New Roman" w:hAnsi="Times New Roman" w:cs="Times New Roman"/>
                      <w:u w:val="single"/>
                    </w:rPr>
                    <w:t>.0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4</w:t>
                  </w:r>
                  <w:r w:rsidR="002953FB" w:rsidRPr="00A11AC3">
                    <w:rPr>
                      <w:rFonts w:ascii="Times New Roman" w:hAnsi="Times New Roman" w:cs="Times New Roman"/>
                      <w:u w:val="single"/>
                    </w:rPr>
                    <w:t>.2021г.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A11AC3" w:rsidRDefault="00A11AC3" w:rsidP="00A11AC3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11AC3">
        <w:rPr>
          <w:rFonts w:ascii="Times New Roman" w:hAnsi="Times New Roman" w:cs="Times New Roman"/>
          <w:b/>
        </w:rPr>
        <w:t xml:space="preserve">Об утверждении методики прогнозирования поступлений по источникам финансирования дефицита бюджета </w:t>
      </w:r>
      <w:proofErr w:type="spellStart"/>
      <w:r w:rsidRPr="00A11AC3">
        <w:rPr>
          <w:rFonts w:ascii="Times New Roman" w:hAnsi="Times New Roman" w:cs="Times New Roman"/>
          <w:b/>
        </w:rPr>
        <w:t>Осинниковского</w:t>
      </w:r>
      <w:proofErr w:type="spellEnd"/>
      <w:r w:rsidRPr="00A11AC3">
        <w:rPr>
          <w:rFonts w:ascii="Times New Roman" w:hAnsi="Times New Roman" w:cs="Times New Roman"/>
          <w:b/>
        </w:rPr>
        <w:t xml:space="preserve"> городского округа </w:t>
      </w:r>
    </w:p>
    <w:p w:rsidR="00A11AC3" w:rsidRPr="00A11AC3" w:rsidRDefault="00A11AC3" w:rsidP="00A11AC3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11AC3">
        <w:rPr>
          <w:rFonts w:ascii="Times New Roman" w:hAnsi="Times New Roman" w:cs="Times New Roman"/>
          <w:b/>
        </w:rPr>
        <w:t>Кемеровской области - Кузбасса</w:t>
      </w:r>
    </w:p>
    <w:p w:rsidR="00A11AC3" w:rsidRPr="00A11AC3" w:rsidRDefault="00A11AC3" w:rsidP="00A11AC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</w:p>
    <w:p w:rsidR="00A11AC3" w:rsidRPr="00A11AC3" w:rsidRDefault="00A11AC3" w:rsidP="00A11AC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ab/>
        <w:t xml:space="preserve">В соответствии с пунктом 1 статьи 160.2 Бюджетного кодекса Российской Федерации и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 </w:t>
      </w:r>
    </w:p>
    <w:p w:rsidR="00A11AC3" w:rsidRPr="00A11AC3" w:rsidRDefault="00A11AC3" w:rsidP="00A11AC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 xml:space="preserve">  </w:t>
      </w:r>
    </w:p>
    <w:p w:rsidR="00A11AC3" w:rsidRPr="00A11AC3" w:rsidRDefault="00A11AC3" w:rsidP="00A11AC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  <w:proofErr w:type="gramStart"/>
      <w:r w:rsidRPr="00A11AC3">
        <w:rPr>
          <w:rFonts w:ascii="Times New Roman" w:hAnsi="Times New Roman" w:cs="Times New Roman"/>
        </w:rPr>
        <w:t>П</w:t>
      </w:r>
      <w:proofErr w:type="gramEnd"/>
      <w:r w:rsidRPr="00A11AC3">
        <w:rPr>
          <w:rFonts w:ascii="Times New Roman" w:hAnsi="Times New Roman" w:cs="Times New Roman"/>
        </w:rPr>
        <w:t xml:space="preserve"> Р И К А З Ы В А Ю</w:t>
      </w:r>
    </w:p>
    <w:p w:rsidR="00A11AC3" w:rsidRPr="00A11AC3" w:rsidRDefault="00A11AC3" w:rsidP="00A11AC3">
      <w:pPr>
        <w:spacing w:line="360" w:lineRule="auto"/>
        <w:ind w:firstLine="700"/>
        <w:jc w:val="both"/>
        <w:rPr>
          <w:rFonts w:ascii="Times New Roman" w:hAnsi="Times New Roman" w:cs="Times New Roman"/>
        </w:rPr>
      </w:pPr>
    </w:p>
    <w:p w:rsidR="00A11AC3" w:rsidRDefault="00A11AC3" w:rsidP="00A11AC3">
      <w:pPr>
        <w:pStyle w:val="ac"/>
        <w:spacing w:after="0" w:line="360" w:lineRule="auto"/>
        <w:jc w:val="both"/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 xml:space="preserve">1. Утвердить Методику прогнозирования поступлений по источникам финансирования дефицита бюджета </w:t>
      </w:r>
      <w:proofErr w:type="spellStart"/>
      <w:r w:rsidRPr="00A11AC3">
        <w:rPr>
          <w:rFonts w:ascii="Times New Roman" w:hAnsi="Times New Roman" w:cs="Times New Roman"/>
        </w:rPr>
        <w:t>Осинниковского</w:t>
      </w:r>
      <w:proofErr w:type="spellEnd"/>
      <w:r w:rsidRPr="00A11AC3">
        <w:rPr>
          <w:rFonts w:ascii="Times New Roman" w:hAnsi="Times New Roman" w:cs="Times New Roman"/>
        </w:rPr>
        <w:t xml:space="preserve"> городского округа Кемеровской области - Кузбасса</w:t>
      </w:r>
      <w:r w:rsidR="00687431">
        <w:rPr>
          <w:rFonts w:ascii="Times New Roman" w:hAnsi="Times New Roman" w:cs="Times New Roman"/>
        </w:rPr>
        <w:t xml:space="preserve"> (далее - бюджета городского округа) согласно приложению к настоящему приказу</w:t>
      </w:r>
      <w:r>
        <w:rPr>
          <w:rFonts w:ascii="Times New Roman" w:hAnsi="Times New Roman" w:cs="Times New Roman"/>
        </w:rPr>
        <w:t>.</w:t>
      </w:r>
    </w:p>
    <w:p w:rsidR="00A11AC3" w:rsidRPr="00F23212" w:rsidRDefault="00A11AC3" w:rsidP="00A11AC3">
      <w:pPr>
        <w:pStyle w:val="ac"/>
        <w:spacing w:after="0" w:line="360" w:lineRule="auto"/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>2</w:t>
      </w:r>
      <w:r w:rsidRPr="00E12962">
        <w:rPr>
          <w:rFonts w:ascii="Times New Roman" w:hAnsi="Times New Roman" w:cs="Times New Roman"/>
        </w:rPr>
        <w:t>. Главному специалисту (</w:t>
      </w:r>
      <w:proofErr w:type="spellStart"/>
      <w:r w:rsidRPr="00E12962">
        <w:rPr>
          <w:rFonts w:ascii="Times New Roman" w:hAnsi="Times New Roman" w:cs="Times New Roman"/>
        </w:rPr>
        <w:t>Стома</w:t>
      </w:r>
      <w:proofErr w:type="spellEnd"/>
      <w:r w:rsidRPr="00E12962">
        <w:rPr>
          <w:rFonts w:ascii="Times New Roman" w:hAnsi="Times New Roman" w:cs="Times New Roman"/>
        </w:rPr>
        <w:t xml:space="preserve"> Е.Г.) обеспечить размещение настоящего приказа на официальном сайте </w:t>
      </w:r>
      <w:proofErr w:type="spellStart"/>
      <w:r w:rsidRPr="00E12962">
        <w:rPr>
          <w:rFonts w:ascii="Times New Roman" w:hAnsi="Times New Roman" w:cs="Times New Roman"/>
        </w:rPr>
        <w:t>Осинниковского</w:t>
      </w:r>
      <w:proofErr w:type="spellEnd"/>
      <w:r w:rsidRPr="00E12962">
        <w:rPr>
          <w:rFonts w:ascii="Times New Roman" w:hAnsi="Times New Roman" w:cs="Times New Roman"/>
        </w:rPr>
        <w:t xml:space="preserve"> городского округа.</w:t>
      </w:r>
    </w:p>
    <w:p w:rsidR="00A11AC3" w:rsidRPr="00A11AC3" w:rsidRDefault="00A11AC3" w:rsidP="00A11AC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</w:t>
      </w:r>
      <w:r w:rsidRPr="00A11AC3">
        <w:rPr>
          <w:rFonts w:ascii="Times New Roman" w:hAnsi="Times New Roman" w:cs="Times New Roman"/>
        </w:rPr>
        <w:t xml:space="preserve">. </w:t>
      </w:r>
      <w:proofErr w:type="gramStart"/>
      <w:r w:rsidRPr="00A11AC3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A11AC3">
        <w:rPr>
          <w:rFonts w:ascii="Times New Roman" w:eastAsia="Times New Roman" w:hAnsi="Times New Roman" w:cs="Times New Roman"/>
          <w:color w:val="auto"/>
        </w:rPr>
        <w:t xml:space="preserve"> исполнением настоящего приказа возложить на заместителя начальника финансового управления – начальника отдела Л. В. Федорову.</w:t>
      </w:r>
    </w:p>
    <w:p w:rsidR="00A11AC3" w:rsidRPr="00A11AC3" w:rsidRDefault="00A11AC3" w:rsidP="00E12962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 xml:space="preserve">4. </w:t>
      </w:r>
      <w:r w:rsidR="00E12962">
        <w:rPr>
          <w:rFonts w:ascii="Times New Roman" w:hAnsi="Times New Roman" w:cs="Times New Roman"/>
        </w:rPr>
        <w:t xml:space="preserve">Настоящий приказ </w:t>
      </w:r>
      <w:r w:rsidR="00E12962" w:rsidRPr="00515F2E">
        <w:rPr>
          <w:rFonts w:ascii="Times New Roman" w:hAnsi="Times New Roman" w:cs="Times New Roman"/>
        </w:rPr>
        <w:t xml:space="preserve">вступает в силу </w:t>
      </w:r>
      <w:r w:rsidR="00E12962">
        <w:rPr>
          <w:rFonts w:ascii="Times New Roman" w:hAnsi="Times New Roman" w:cs="Times New Roman"/>
        </w:rPr>
        <w:t>с момента подписания и распространяет свое действие на правоотношения, возникающие</w:t>
      </w:r>
      <w:r w:rsidR="00E12962" w:rsidRPr="00515F2E">
        <w:rPr>
          <w:rFonts w:ascii="Times New Roman" w:hAnsi="Times New Roman" w:cs="Times New Roman"/>
        </w:rPr>
        <w:t xml:space="preserve"> при составлении и исполнении бюджета </w:t>
      </w:r>
      <w:proofErr w:type="spellStart"/>
      <w:r w:rsidR="00E12962">
        <w:rPr>
          <w:rFonts w:ascii="Times New Roman" w:hAnsi="Times New Roman" w:cs="Times New Roman"/>
        </w:rPr>
        <w:t>Осинниковского</w:t>
      </w:r>
      <w:proofErr w:type="spellEnd"/>
      <w:r w:rsidR="00E12962">
        <w:rPr>
          <w:rFonts w:ascii="Times New Roman" w:hAnsi="Times New Roman" w:cs="Times New Roman"/>
        </w:rPr>
        <w:t xml:space="preserve"> городского округа </w:t>
      </w:r>
      <w:r w:rsidR="00E12962" w:rsidRPr="00F2224E">
        <w:rPr>
          <w:rFonts w:ascii="Times New Roman" w:hAnsi="Times New Roman"/>
          <w:bCs/>
        </w:rPr>
        <w:t xml:space="preserve">Кемеровской области </w:t>
      </w:r>
      <w:r w:rsidR="00864F67">
        <w:rPr>
          <w:rFonts w:ascii="Times New Roman" w:hAnsi="Times New Roman"/>
          <w:bCs/>
        </w:rPr>
        <w:t>–</w:t>
      </w:r>
      <w:r w:rsidR="00E12962" w:rsidRPr="00F2224E">
        <w:rPr>
          <w:rFonts w:ascii="Times New Roman" w:hAnsi="Times New Roman"/>
          <w:bCs/>
        </w:rPr>
        <w:t xml:space="preserve"> Кузбасса</w:t>
      </w:r>
      <w:r w:rsidR="00864F67">
        <w:rPr>
          <w:rFonts w:ascii="Times New Roman" w:hAnsi="Times New Roman"/>
          <w:bCs/>
        </w:rPr>
        <w:t>,</w:t>
      </w:r>
      <w:bookmarkStart w:id="0" w:name="_GoBack"/>
      <w:bookmarkEnd w:id="0"/>
      <w:r w:rsidR="00E12962" w:rsidRPr="00515F2E">
        <w:rPr>
          <w:rFonts w:ascii="Times New Roman" w:hAnsi="Times New Roman" w:cs="Times New Roman"/>
        </w:rPr>
        <w:t xml:space="preserve"> </w:t>
      </w:r>
      <w:r w:rsidR="00791638">
        <w:rPr>
          <w:rFonts w:ascii="Times New Roman" w:hAnsi="Times New Roman" w:cs="Times New Roman"/>
        </w:rPr>
        <w:t>начиная с бюджета на 2021 год (на 2021 год и на плановый период 2022 и 2023 годов).</w:t>
      </w:r>
    </w:p>
    <w:p w:rsidR="00A11AC3" w:rsidRPr="00A11AC3" w:rsidRDefault="00A11AC3" w:rsidP="00A11AC3">
      <w:pPr>
        <w:spacing w:line="360" w:lineRule="auto"/>
        <w:jc w:val="both"/>
        <w:rPr>
          <w:rFonts w:ascii="Times New Roman" w:hAnsi="Times New Roman" w:cs="Times New Roman"/>
        </w:rPr>
      </w:pPr>
    </w:p>
    <w:p w:rsidR="00A11AC3" w:rsidRPr="00A11AC3" w:rsidRDefault="00A11AC3" w:rsidP="00A11AC3">
      <w:pPr>
        <w:jc w:val="both"/>
        <w:rPr>
          <w:rFonts w:ascii="Times New Roman" w:hAnsi="Times New Roman" w:cs="Times New Roman"/>
        </w:rPr>
      </w:pPr>
    </w:p>
    <w:p w:rsidR="00A11AC3" w:rsidRPr="00A11AC3" w:rsidRDefault="00A11AC3" w:rsidP="00A11AC3">
      <w:pPr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A11AC3">
        <w:rPr>
          <w:rFonts w:ascii="Times New Roman" w:hAnsi="Times New Roman" w:cs="Times New Roman"/>
        </w:rPr>
        <w:t>городского</w:t>
      </w:r>
      <w:proofErr w:type="gramEnd"/>
    </w:p>
    <w:p w:rsidR="00A11AC3" w:rsidRPr="00A11AC3" w:rsidRDefault="00A11AC3" w:rsidP="00A11AC3">
      <w:pPr>
        <w:rPr>
          <w:rFonts w:ascii="Times New Roman" w:hAnsi="Times New Roman" w:cs="Times New Roman"/>
        </w:rPr>
      </w:pPr>
      <w:r w:rsidRPr="00A11AC3">
        <w:rPr>
          <w:rFonts w:ascii="Times New Roman" w:hAnsi="Times New Roman" w:cs="Times New Roman"/>
        </w:rPr>
        <w:t>округа по финансам – начальник</w:t>
      </w:r>
    </w:p>
    <w:p w:rsidR="00A11AC3" w:rsidRPr="00A11AC3" w:rsidRDefault="00A11AC3" w:rsidP="00A11AC3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A11AC3">
        <w:rPr>
          <w:rFonts w:ascii="Times New Roman" w:hAnsi="Times New Roman" w:cs="Times New Roman"/>
        </w:rPr>
        <w:t xml:space="preserve">Финансового управления </w:t>
      </w:r>
      <w:r w:rsidRPr="00A11AC3">
        <w:rPr>
          <w:rFonts w:ascii="Times New Roman" w:hAnsi="Times New Roman" w:cs="Times New Roman"/>
          <w:color w:val="auto"/>
        </w:rPr>
        <w:t xml:space="preserve">АОГО                                                                             </w:t>
      </w:r>
      <w:proofErr w:type="spellStart"/>
      <w:r w:rsidRPr="00A11AC3">
        <w:rPr>
          <w:rFonts w:ascii="Times New Roman" w:hAnsi="Times New Roman" w:cs="Times New Roman"/>
          <w:color w:val="auto"/>
        </w:rPr>
        <w:t>Э.А.Баландина</w:t>
      </w:r>
      <w:proofErr w:type="spellEnd"/>
    </w:p>
    <w:p w:rsidR="00C97D08" w:rsidRPr="00C97D08" w:rsidRDefault="00C97D08" w:rsidP="00C97D0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C97D08">
        <w:rPr>
          <w:rFonts w:ascii="Times New Roman" w:hAnsi="Times New Roman" w:cs="Times New Roman"/>
        </w:rPr>
        <w:t xml:space="preserve">           </w:t>
      </w:r>
    </w:p>
    <w:p w:rsidR="00C97D08" w:rsidRPr="00C97D08" w:rsidRDefault="00C97D08" w:rsidP="00C97D08">
      <w:pPr>
        <w:jc w:val="both"/>
        <w:rPr>
          <w:rFonts w:ascii="Times New Roman" w:hAnsi="Times New Roman" w:cs="Times New Roman"/>
        </w:rPr>
      </w:pPr>
    </w:p>
    <w:p w:rsidR="00C97D08" w:rsidRPr="00C97D08" w:rsidRDefault="00C97D08" w:rsidP="00C97D08">
      <w:pPr>
        <w:ind w:firstLine="709"/>
        <w:jc w:val="both"/>
        <w:rPr>
          <w:rFonts w:ascii="Times New Roman" w:hAnsi="Times New Roman" w:cs="Times New Roman"/>
        </w:rPr>
      </w:pPr>
    </w:p>
    <w:p w:rsidR="00E12962" w:rsidRDefault="00E12962" w:rsidP="00687431">
      <w:pPr>
        <w:spacing w:line="360" w:lineRule="auto"/>
        <w:jc w:val="right"/>
        <w:rPr>
          <w:rFonts w:ascii="Times New Roman" w:hAnsi="Times New Roman" w:cs="Times New Roman"/>
        </w:rPr>
      </w:pPr>
    </w:p>
    <w:p w:rsidR="00687431" w:rsidRDefault="00687431" w:rsidP="0068743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  <w:r w:rsidR="000C21F0" w:rsidRPr="00687431">
        <w:rPr>
          <w:rFonts w:ascii="Times New Roman" w:hAnsi="Times New Roman" w:cs="Times New Roman"/>
        </w:rPr>
        <w:t xml:space="preserve">  </w:t>
      </w:r>
    </w:p>
    <w:p w:rsidR="000C21F0" w:rsidRPr="00687431" w:rsidRDefault="000C21F0" w:rsidP="00687431">
      <w:pPr>
        <w:spacing w:line="360" w:lineRule="auto"/>
        <w:jc w:val="right"/>
        <w:rPr>
          <w:rFonts w:ascii="Times New Roman" w:hAnsi="Times New Roman" w:cs="Times New Roman"/>
        </w:rPr>
      </w:pPr>
      <w:r w:rsidRPr="00687431">
        <w:rPr>
          <w:rFonts w:ascii="Times New Roman" w:hAnsi="Times New Roman" w:cs="Times New Roman"/>
        </w:rPr>
        <w:t xml:space="preserve">финансового управления </w:t>
      </w:r>
      <w:r w:rsidR="00687431">
        <w:rPr>
          <w:rFonts w:ascii="Times New Roman" w:hAnsi="Times New Roman" w:cs="Times New Roman"/>
        </w:rPr>
        <w:t>АОГО</w:t>
      </w:r>
    </w:p>
    <w:p w:rsidR="000C21F0" w:rsidRPr="00687431" w:rsidRDefault="000C21F0" w:rsidP="00687431">
      <w:pPr>
        <w:spacing w:line="360" w:lineRule="auto"/>
        <w:ind w:firstLine="700"/>
        <w:jc w:val="right"/>
        <w:rPr>
          <w:rFonts w:ascii="Times New Roman" w:hAnsi="Times New Roman" w:cs="Times New Roman"/>
        </w:rPr>
      </w:pP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</w:r>
      <w:r w:rsidRPr="00687431">
        <w:rPr>
          <w:rFonts w:ascii="Times New Roman" w:hAnsi="Times New Roman" w:cs="Times New Roman"/>
        </w:rPr>
        <w:tab/>
        <w:t xml:space="preserve">от </w:t>
      </w:r>
      <w:r w:rsidR="00E00ECB">
        <w:rPr>
          <w:rFonts w:ascii="Times New Roman" w:hAnsi="Times New Roman" w:cs="Times New Roman"/>
        </w:rPr>
        <w:t>29</w:t>
      </w:r>
      <w:r w:rsidR="00687431">
        <w:rPr>
          <w:rFonts w:ascii="Times New Roman" w:hAnsi="Times New Roman" w:cs="Times New Roman"/>
        </w:rPr>
        <w:t>.0</w:t>
      </w:r>
      <w:r w:rsidR="00E00ECB">
        <w:rPr>
          <w:rFonts w:ascii="Times New Roman" w:hAnsi="Times New Roman" w:cs="Times New Roman"/>
        </w:rPr>
        <w:t>4</w:t>
      </w:r>
      <w:r w:rsidR="00687431">
        <w:rPr>
          <w:rFonts w:ascii="Times New Roman" w:hAnsi="Times New Roman" w:cs="Times New Roman"/>
        </w:rPr>
        <w:t>.2021</w:t>
      </w:r>
      <w:r w:rsidRPr="00687431">
        <w:rPr>
          <w:rFonts w:ascii="Times New Roman" w:hAnsi="Times New Roman" w:cs="Times New Roman"/>
        </w:rPr>
        <w:t>г.№</w:t>
      </w:r>
      <w:r w:rsidR="00E00ECB">
        <w:rPr>
          <w:rFonts w:ascii="Times New Roman" w:hAnsi="Times New Roman" w:cs="Times New Roman"/>
        </w:rPr>
        <w:t>38</w:t>
      </w:r>
    </w:p>
    <w:p w:rsidR="000C21F0" w:rsidRPr="00687431" w:rsidRDefault="000C21F0" w:rsidP="00687431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0C21F0" w:rsidRPr="00687431" w:rsidRDefault="000C21F0" w:rsidP="00687431">
      <w:pPr>
        <w:spacing w:line="360" w:lineRule="auto"/>
        <w:ind w:firstLine="700"/>
        <w:jc w:val="center"/>
        <w:rPr>
          <w:rFonts w:ascii="Times New Roman" w:hAnsi="Times New Roman" w:cs="Times New Roman"/>
          <w:bCs/>
        </w:rPr>
      </w:pPr>
      <w:r w:rsidRPr="00687431">
        <w:rPr>
          <w:rFonts w:ascii="Times New Roman" w:hAnsi="Times New Roman" w:cs="Times New Roman"/>
          <w:bCs/>
        </w:rPr>
        <w:t>МЕТОДИКА</w:t>
      </w:r>
    </w:p>
    <w:p w:rsidR="000C21F0" w:rsidRDefault="000C21F0" w:rsidP="00687431">
      <w:pPr>
        <w:spacing w:line="360" w:lineRule="auto"/>
        <w:ind w:firstLine="700"/>
        <w:jc w:val="center"/>
        <w:rPr>
          <w:rFonts w:ascii="Times New Roman" w:hAnsi="Times New Roman" w:cs="Times New Roman"/>
        </w:rPr>
      </w:pPr>
      <w:r w:rsidRPr="00687431">
        <w:rPr>
          <w:rFonts w:ascii="Times New Roman" w:hAnsi="Times New Roman" w:cs="Times New Roman"/>
          <w:bCs/>
        </w:rPr>
        <w:t>Прогнозирования поступлений по источникам финансирования дефицита бюджета</w:t>
      </w:r>
      <w:r w:rsidR="00687431">
        <w:rPr>
          <w:rFonts w:ascii="Times New Roman" w:hAnsi="Times New Roman" w:cs="Times New Roman"/>
          <w:bCs/>
        </w:rPr>
        <w:t xml:space="preserve"> </w:t>
      </w:r>
      <w:proofErr w:type="spellStart"/>
      <w:r w:rsidR="00687431" w:rsidRPr="00A11AC3">
        <w:rPr>
          <w:rFonts w:ascii="Times New Roman" w:hAnsi="Times New Roman" w:cs="Times New Roman"/>
        </w:rPr>
        <w:t>Осинниковского</w:t>
      </w:r>
      <w:proofErr w:type="spellEnd"/>
      <w:r w:rsidR="00687431" w:rsidRPr="00A11AC3">
        <w:rPr>
          <w:rFonts w:ascii="Times New Roman" w:hAnsi="Times New Roman" w:cs="Times New Roman"/>
        </w:rPr>
        <w:t xml:space="preserve"> городского округа Кемеровской области - Кузбасса</w:t>
      </w:r>
    </w:p>
    <w:p w:rsidR="00687431" w:rsidRPr="00687431" w:rsidRDefault="00687431" w:rsidP="00687431">
      <w:pPr>
        <w:spacing w:line="360" w:lineRule="auto"/>
        <w:ind w:firstLine="700"/>
        <w:jc w:val="center"/>
        <w:rPr>
          <w:rFonts w:ascii="Times New Roman" w:hAnsi="Times New Roman" w:cs="Times New Roman"/>
          <w:bCs/>
        </w:rPr>
      </w:pPr>
    </w:p>
    <w:p w:rsidR="000C21F0" w:rsidRPr="00687431" w:rsidRDefault="000C21F0" w:rsidP="00687431">
      <w:pPr>
        <w:spacing w:line="360" w:lineRule="auto"/>
        <w:jc w:val="both"/>
        <w:rPr>
          <w:rFonts w:ascii="Times New Roman" w:hAnsi="Times New Roman" w:cs="Times New Roman"/>
        </w:rPr>
      </w:pPr>
      <w:r w:rsidRPr="00687431">
        <w:rPr>
          <w:rFonts w:ascii="Times New Roman" w:hAnsi="Times New Roman" w:cs="Times New Roman"/>
        </w:rPr>
        <w:t>1. Настоящая методика разработана в соответствии с законодательством Российской Федерации и определяет параметры прогнозирования поступлений по источникам финансирования дефицита бюджета</w:t>
      </w:r>
      <w:r w:rsidR="007A7443">
        <w:rPr>
          <w:rFonts w:ascii="Times New Roman" w:hAnsi="Times New Roman" w:cs="Times New Roman"/>
        </w:rPr>
        <w:t xml:space="preserve"> городского округа</w:t>
      </w:r>
      <w:r w:rsidRPr="00687431">
        <w:rPr>
          <w:rFonts w:ascii="Times New Roman" w:hAnsi="Times New Roman" w:cs="Times New Roman"/>
        </w:rPr>
        <w:t xml:space="preserve">, бюджетные полномочия главного администратора по которым выполняет Финансовое управление </w:t>
      </w:r>
      <w:r w:rsidR="00F27410">
        <w:rPr>
          <w:rFonts w:ascii="Times New Roman" w:hAnsi="Times New Roman" w:cs="Times New Roman"/>
        </w:rPr>
        <w:t>АОГО</w:t>
      </w:r>
      <w:r w:rsidRPr="00687431">
        <w:rPr>
          <w:rFonts w:ascii="Times New Roman" w:hAnsi="Times New Roman" w:cs="Times New Roman"/>
        </w:rPr>
        <w:t>.</w:t>
      </w:r>
    </w:p>
    <w:p w:rsidR="000C21F0" w:rsidRPr="00687431" w:rsidRDefault="000C21F0" w:rsidP="00687431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31">
        <w:rPr>
          <w:rFonts w:ascii="Times New Roman" w:hAnsi="Times New Roman" w:cs="Times New Roman"/>
          <w:bCs/>
          <w:sz w:val="24"/>
          <w:szCs w:val="24"/>
        </w:rPr>
        <w:t>2. Перечень поступлений по источникам финансирования дефицита бюджета</w:t>
      </w:r>
      <w:r w:rsidR="00F27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410">
        <w:rPr>
          <w:rFonts w:ascii="Times New Roman" w:hAnsi="Times New Roman" w:cs="Times New Roman"/>
        </w:rPr>
        <w:t>городского округа</w:t>
      </w:r>
      <w:r w:rsidRPr="00687431">
        <w:rPr>
          <w:rFonts w:ascii="Times New Roman" w:hAnsi="Times New Roman" w:cs="Times New Roman"/>
          <w:bCs/>
          <w:sz w:val="24"/>
          <w:szCs w:val="24"/>
        </w:rPr>
        <w:t>, бюджетные полномочия главного администратора по которым выполняет Финансовое управление</w:t>
      </w:r>
      <w:r w:rsidR="00F27410">
        <w:rPr>
          <w:rFonts w:ascii="Times New Roman" w:hAnsi="Times New Roman" w:cs="Times New Roman"/>
          <w:bCs/>
          <w:sz w:val="24"/>
          <w:szCs w:val="24"/>
        </w:rPr>
        <w:t xml:space="preserve"> АОГО</w:t>
      </w:r>
      <w:r w:rsidRPr="00687431">
        <w:rPr>
          <w:rFonts w:ascii="Times New Roman" w:hAnsi="Times New Roman" w:cs="Times New Roman"/>
          <w:bCs/>
          <w:sz w:val="24"/>
          <w:szCs w:val="24"/>
        </w:rPr>
        <w:t>,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C21F0" w:rsidRPr="00687431" w:rsidTr="000C21F0">
        <w:tc>
          <w:tcPr>
            <w:tcW w:w="3652" w:type="dxa"/>
            <w:shd w:val="clear" w:color="auto" w:fill="auto"/>
          </w:tcPr>
          <w:p w:rsidR="000C21F0" w:rsidRPr="00687431" w:rsidRDefault="000C21F0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Коды бюджетной </w:t>
            </w:r>
            <w:proofErr w:type="gramStart"/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919" w:type="dxa"/>
            <w:shd w:val="clear" w:color="auto" w:fill="auto"/>
          </w:tcPr>
          <w:p w:rsidR="000C21F0" w:rsidRPr="00687431" w:rsidRDefault="000C21F0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0C21F0" w:rsidRPr="00687431" w:rsidTr="000C21F0">
        <w:tc>
          <w:tcPr>
            <w:tcW w:w="3652" w:type="dxa"/>
            <w:shd w:val="clear" w:color="auto" w:fill="auto"/>
          </w:tcPr>
          <w:p w:rsidR="000C21F0" w:rsidRPr="00687431" w:rsidRDefault="002953FB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C21F0"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55 01 05 02 01 04 0000 510</w:t>
            </w:r>
          </w:p>
        </w:tc>
        <w:tc>
          <w:tcPr>
            <w:tcW w:w="5919" w:type="dxa"/>
            <w:shd w:val="clear" w:color="auto" w:fill="auto"/>
          </w:tcPr>
          <w:p w:rsidR="000C21F0" w:rsidRPr="00687431" w:rsidRDefault="000C21F0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0C21F0" w:rsidRPr="00687431" w:rsidTr="000C21F0">
        <w:tc>
          <w:tcPr>
            <w:tcW w:w="3652" w:type="dxa"/>
            <w:shd w:val="clear" w:color="auto" w:fill="auto"/>
          </w:tcPr>
          <w:p w:rsidR="000C21F0" w:rsidRPr="00687431" w:rsidRDefault="002953FB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C21F0"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55 01 05 02 01 04 0000 610</w:t>
            </w:r>
          </w:p>
        </w:tc>
        <w:tc>
          <w:tcPr>
            <w:tcW w:w="5919" w:type="dxa"/>
            <w:shd w:val="clear" w:color="auto" w:fill="auto"/>
          </w:tcPr>
          <w:p w:rsidR="000C21F0" w:rsidRPr="00687431" w:rsidRDefault="000C21F0" w:rsidP="0068743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431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0C21F0" w:rsidRPr="00687431" w:rsidRDefault="000C21F0" w:rsidP="00687431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3FB" w:rsidRDefault="000C21F0" w:rsidP="002953FB">
      <w:pPr>
        <w:spacing w:line="360" w:lineRule="auto"/>
        <w:jc w:val="both"/>
        <w:rPr>
          <w:rFonts w:ascii="Times New Roman" w:hAnsi="Times New Roman" w:cs="Times New Roman"/>
        </w:rPr>
      </w:pPr>
      <w:r w:rsidRPr="00687431">
        <w:rPr>
          <w:rFonts w:ascii="Times New Roman" w:hAnsi="Times New Roman" w:cs="Times New Roman"/>
        </w:rPr>
        <w:t>3. Расчет прогнозного объема поступлений осуществляется в следующем порядке:</w:t>
      </w:r>
    </w:p>
    <w:p w:rsidR="002953FB" w:rsidRDefault="000C21F0" w:rsidP="002953FB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87431">
        <w:rPr>
          <w:rFonts w:ascii="Times New Roman" w:hAnsi="Times New Roman" w:cs="Times New Roman"/>
        </w:rPr>
        <w:t xml:space="preserve">1) объем поступлений по коду бюджетной классификации источников финансирования дефицита бюджета </w:t>
      </w:r>
      <w:r w:rsidRPr="00687431">
        <w:rPr>
          <w:rFonts w:ascii="Times New Roman" w:hAnsi="Times New Roman" w:cs="Times New Roman"/>
          <w:bCs/>
        </w:rPr>
        <w:t xml:space="preserve">01 05 02 01 04 0000 510 «Увеличение прочих остатков денежных средств бюджетов городских округов»: объем поступлений определяется исходя из общего объема доходов бюджета с учетом предполагаемого привлечения объема кредитов кредитных организаций и бюджетных кредитов </w:t>
      </w:r>
      <w:r w:rsidR="00E00ECB">
        <w:rPr>
          <w:rFonts w:ascii="Times New Roman" w:hAnsi="Times New Roman" w:cs="Times New Roman"/>
          <w:bCs/>
        </w:rPr>
        <w:t>из</w:t>
      </w:r>
      <w:r w:rsidRPr="00687431">
        <w:rPr>
          <w:rFonts w:ascii="Times New Roman" w:hAnsi="Times New Roman" w:cs="Times New Roman"/>
          <w:bCs/>
        </w:rPr>
        <w:t xml:space="preserve"> других бюджетов бюджетной системы Российской Федерации;</w:t>
      </w:r>
      <w:proofErr w:type="gramEnd"/>
    </w:p>
    <w:p w:rsidR="000C21F0" w:rsidRPr="002953FB" w:rsidRDefault="000C21F0" w:rsidP="002953FB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87431">
        <w:rPr>
          <w:rFonts w:ascii="Times New Roman" w:hAnsi="Times New Roman" w:cs="Times New Roman"/>
          <w:bCs/>
        </w:rPr>
        <w:t xml:space="preserve">2) </w:t>
      </w:r>
      <w:r w:rsidRPr="00687431">
        <w:rPr>
          <w:rFonts w:ascii="Times New Roman" w:hAnsi="Times New Roman" w:cs="Times New Roman"/>
        </w:rPr>
        <w:t xml:space="preserve">объем поступлений по коду бюджетной классификации источников финансирования дефицита бюджета </w:t>
      </w:r>
      <w:r w:rsidRPr="00687431">
        <w:rPr>
          <w:rFonts w:ascii="Times New Roman" w:hAnsi="Times New Roman" w:cs="Times New Roman"/>
          <w:bCs/>
        </w:rPr>
        <w:t xml:space="preserve">01 05 02 01 04 0000 610 «Уменьшение прочих остатков денежных средств бюджетов городских округов»: объем поступлений определяется исходя из общего объема расходов бюджета с учетом предполагаемого погашения объема кредитов кредитных организаций и бюджетных кредитов </w:t>
      </w:r>
      <w:r w:rsidR="00E00ECB">
        <w:rPr>
          <w:rFonts w:ascii="Times New Roman" w:hAnsi="Times New Roman" w:cs="Times New Roman"/>
          <w:bCs/>
        </w:rPr>
        <w:t xml:space="preserve">из </w:t>
      </w:r>
      <w:r w:rsidRPr="00687431">
        <w:rPr>
          <w:rFonts w:ascii="Times New Roman" w:hAnsi="Times New Roman" w:cs="Times New Roman"/>
          <w:bCs/>
        </w:rPr>
        <w:t>других бюджетов бюджетно</w:t>
      </w:r>
      <w:r w:rsidR="002953FB">
        <w:rPr>
          <w:rFonts w:ascii="Times New Roman" w:hAnsi="Times New Roman" w:cs="Times New Roman"/>
          <w:bCs/>
        </w:rPr>
        <w:t>й системы Российской Федерации.</w:t>
      </w:r>
      <w:proofErr w:type="gramEnd"/>
    </w:p>
    <w:sectPr w:rsidR="000C21F0" w:rsidRPr="002953FB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FB" w:rsidRDefault="002953FB" w:rsidP="00A34223">
      <w:r>
        <w:separator/>
      </w:r>
    </w:p>
  </w:endnote>
  <w:endnote w:type="continuationSeparator" w:id="0">
    <w:p w:rsidR="002953FB" w:rsidRDefault="002953FB" w:rsidP="00A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FB" w:rsidRDefault="002953FB" w:rsidP="00A34223">
      <w:r>
        <w:separator/>
      </w:r>
    </w:p>
  </w:footnote>
  <w:footnote w:type="continuationSeparator" w:id="0">
    <w:p w:rsidR="002953FB" w:rsidRDefault="002953FB" w:rsidP="00A3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061"/>
    <w:rsid w:val="000265E5"/>
    <w:rsid w:val="00037477"/>
    <w:rsid w:val="000538E9"/>
    <w:rsid w:val="0006220E"/>
    <w:rsid w:val="00083EAF"/>
    <w:rsid w:val="000939F8"/>
    <w:rsid w:val="000970F7"/>
    <w:rsid w:val="000C21F0"/>
    <w:rsid w:val="000C5E79"/>
    <w:rsid w:val="000D67CA"/>
    <w:rsid w:val="000E2550"/>
    <w:rsid w:val="0010247C"/>
    <w:rsid w:val="001465D9"/>
    <w:rsid w:val="00172E4B"/>
    <w:rsid w:val="001E592E"/>
    <w:rsid w:val="001E7B3C"/>
    <w:rsid w:val="00234949"/>
    <w:rsid w:val="00263DDF"/>
    <w:rsid w:val="00266868"/>
    <w:rsid w:val="00271DF5"/>
    <w:rsid w:val="00275A27"/>
    <w:rsid w:val="002953FB"/>
    <w:rsid w:val="00295F67"/>
    <w:rsid w:val="002E7FB0"/>
    <w:rsid w:val="00316293"/>
    <w:rsid w:val="00317D43"/>
    <w:rsid w:val="00334947"/>
    <w:rsid w:val="00337EEF"/>
    <w:rsid w:val="00372CF5"/>
    <w:rsid w:val="003C153C"/>
    <w:rsid w:val="003C55B9"/>
    <w:rsid w:val="0043711A"/>
    <w:rsid w:val="004D3932"/>
    <w:rsid w:val="004D64C0"/>
    <w:rsid w:val="004F3465"/>
    <w:rsid w:val="005010AB"/>
    <w:rsid w:val="00540333"/>
    <w:rsid w:val="00564DBA"/>
    <w:rsid w:val="00566BE9"/>
    <w:rsid w:val="005822F5"/>
    <w:rsid w:val="005A4409"/>
    <w:rsid w:val="005F33D6"/>
    <w:rsid w:val="006128B2"/>
    <w:rsid w:val="00613061"/>
    <w:rsid w:val="00687431"/>
    <w:rsid w:val="006D5B87"/>
    <w:rsid w:val="006F40BF"/>
    <w:rsid w:val="006F4A25"/>
    <w:rsid w:val="007005E0"/>
    <w:rsid w:val="00742062"/>
    <w:rsid w:val="007749EB"/>
    <w:rsid w:val="00791638"/>
    <w:rsid w:val="007A7443"/>
    <w:rsid w:val="007B3B7F"/>
    <w:rsid w:val="00812F2F"/>
    <w:rsid w:val="00813825"/>
    <w:rsid w:val="00864F67"/>
    <w:rsid w:val="0088136B"/>
    <w:rsid w:val="008B1590"/>
    <w:rsid w:val="008E08A5"/>
    <w:rsid w:val="00900D06"/>
    <w:rsid w:val="009224F2"/>
    <w:rsid w:val="00996A62"/>
    <w:rsid w:val="009F3C8A"/>
    <w:rsid w:val="009F6F98"/>
    <w:rsid w:val="00A11AC3"/>
    <w:rsid w:val="00A13FC2"/>
    <w:rsid w:val="00A27968"/>
    <w:rsid w:val="00A34223"/>
    <w:rsid w:val="00A37227"/>
    <w:rsid w:val="00A8365F"/>
    <w:rsid w:val="00A94DAD"/>
    <w:rsid w:val="00A97FC3"/>
    <w:rsid w:val="00AB381E"/>
    <w:rsid w:val="00AC3A79"/>
    <w:rsid w:val="00AF5BD5"/>
    <w:rsid w:val="00B91687"/>
    <w:rsid w:val="00B930F8"/>
    <w:rsid w:val="00BF29C9"/>
    <w:rsid w:val="00BF35C3"/>
    <w:rsid w:val="00C30963"/>
    <w:rsid w:val="00C31B0E"/>
    <w:rsid w:val="00C97D08"/>
    <w:rsid w:val="00CA0095"/>
    <w:rsid w:val="00CB3AFE"/>
    <w:rsid w:val="00D42796"/>
    <w:rsid w:val="00D43302"/>
    <w:rsid w:val="00DD73D4"/>
    <w:rsid w:val="00DF55EE"/>
    <w:rsid w:val="00E00ECB"/>
    <w:rsid w:val="00E101C2"/>
    <w:rsid w:val="00E12962"/>
    <w:rsid w:val="00E347DF"/>
    <w:rsid w:val="00E367BA"/>
    <w:rsid w:val="00E53A4C"/>
    <w:rsid w:val="00E927F4"/>
    <w:rsid w:val="00EC264B"/>
    <w:rsid w:val="00EC4909"/>
    <w:rsid w:val="00EE6719"/>
    <w:rsid w:val="00F27410"/>
    <w:rsid w:val="00F32A05"/>
    <w:rsid w:val="00F32FC1"/>
    <w:rsid w:val="00F6793D"/>
    <w:rsid w:val="00F72FF3"/>
    <w:rsid w:val="00F76C6A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6B00-FED6-4FB9-B0BF-8A294C9F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14</cp:revision>
  <cp:lastPrinted>2021-05-18T07:43:00Z</cp:lastPrinted>
  <dcterms:created xsi:type="dcterms:W3CDTF">2021-03-16T11:03:00Z</dcterms:created>
  <dcterms:modified xsi:type="dcterms:W3CDTF">2021-05-18T07:43:00Z</dcterms:modified>
</cp:coreProperties>
</file>